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5CEE5" w14:textId="3F00E59C" w:rsidR="00AB52DD" w:rsidRDefault="00AB52DD" w:rsidP="005F0473"/>
    <w:p w14:paraId="4782FB0D" w14:textId="20755556" w:rsidR="005F0473" w:rsidRDefault="00CA3059" w:rsidP="005F0473">
      <w:r>
        <w:rPr>
          <w:noProof/>
          <w:lang w:eastAsia="en-US"/>
        </w:rPr>
        <mc:AlternateContent>
          <mc:Choice Requires="wps">
            <w:drawing>
              <wp:anchor distT="0" distB="0" distL="114300" distR="114300" simplePos="0" relativeHeight="251660288" behindDoc="0" locked="0" layoutInCell="1" allowOverlap="1" wp14:anchorId="303F3C19" wp14:editId="3892476A">
                <wp:simplePos x="0" y="0"/>
                <wp:positionH relativeFrom="margin">
                  <wp:align>left</wp:align>
                </wp:positionH>
                <wp:positionV relativeFrom="page">
                  <wp:posOffset>1646767</wp:posOffset>
                </wp:positionV>
                <wp:extent cx="1737360" cy="448310"/>
                <wp:effectExtent l="0" t="0" r="0" b="8890"/>
                <wp:wrapTopAndBottom/>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833E" w14:textId="2E244F56" w:rsidR="00622681" w:rsidRPr="005B6A88" w:rsidRDefault="004C0802" w:rsidP="005F0473">
                            <w:pPr>
                              <w:ind w:left="-112"/>
                              <w:jc w:val="left"/>
                              <w:rPr>
                                <w:rFonts w:ascii="Times New Roman" w:hAnsi="Times New Roman" w:cs="Times New Roman"/>
                                <w:sz w:val="40"/>
                                <w:szCs w:val="36"/>
                              </w:rPr>
                            </w:pPr>
                            <w:r>
                              <w:rPr>
                                <w:rFonts w:ascii="Times New Roman" w:hAnsi="Times New Roman" w:cs="Times New Roman"/>
                                <w:sz w:val="40"/>
                                <w:szCs w:val="36"/>
                                <w:lang w:val="el-GR"/>
                              </w:rPr>
                              <w:t>Δελτίο Τύπου ΤΤύπου</w:t>
                            </w:r>
                            <w:r w:rsidR="00622681" w:rsidRPr="005B6A88">
                              <w:rPr>
                                <w:rFonts w:ascii="Times New Roman" w:hAnsi="Times New Roman" w:cs="Times New Roman"/>
                                <w:sz w:val="40"/>
                                <w:szCs w:val="36"/>
                              </w:rPr>
                              <w:t>ews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3F3C19" id="_x0000_t202" coordsize="21600,21600" o:spt="202" path="m,l,21600r21600,l21600,xe">
                <v:stroke joinstyle="miter"/>
                <v:path gradientshapeok="t" o:connecttype="rect"/>
              </v:shapetype>
              <v:shape id="Text Box 10" o:spid="_x0000_s1026" type="#_x0000_t202" style="position:absolute;left:0;text-align:left;margin-left:0;margin-top:129.65pt;width:136.8pt;height:35.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VM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" filled="f" stroked="f">
                <v:textbox>
                  <w:txbxContent>
                    <w:p w14:paraId="06BF833E" w14:textId="2E244F56" w:rsidR="00622681" w:rsidRPr="005B6A88" w:rsidRDefault="004C0802" w:rsidP="005F0473">
                      <w:pPr>
                        <w:ind w:left="-112"/>
                        <w:jc w:val="left"/>
                        <w:rPr>
                          <w:rFonts w:ascii="Times New Roman" w:hAnsi="Times New Roman" w:cs="Times New Roman"/>
                          <w:sz w:val="40"/>
                          <w:szCs w:val="36"/>
                        </w:rPr>
                      </w:pPr>
                      <w:r>
                        <w:rPr>
                          <w:rFonts w:ascii="Times New Roman" w:hAnsi="Times New Roman" w:cs="Times New Roman"/>
                          <w:sz w:val="40"/>
                          <w:szCs w:val="36"/>
                          <w:lang w:val="el-GR"/>
                        </w:rPr>
                        <w:t>Δελτίο Τύπου ΤΤύπου</w:t>
                      </w:r>
                      <w:r w:rsidR="00622681" w:rsidRPr="005B6A88">
                        <w:rPr>
                          <w:rFonts w:ascii="Times New Roman" w:hAnsi="Times New Roman" w:cs="Times New Roman"/>
                          <w:sz w:val="40"/>
                          <w:szCs w:val="36"/>
                        </w:rPr>
                        <w:t>ews Release</w:t>
                      </w:r>
                    </w:p>
                  </w:txbxContent>
                </v:textbox>
                <w10:wrap type="topAndBottom" anchorx="margin" anchory="page"/>
              </v:shape>
            </w:pict>
          </mc:Fallback>
        </mc:AlternateContent>
      </w:r>
    </w:p>
    <w:p w14:paraId="06E600CF" w14:textId="5900F47C" w:rsidR="005F0473" w:rsidRDefault="005F0473" w:rsidP="005F0473"/>
    <w:p w14:paraId="498B5F22" w14:textId="77777777" w:rsidR="004C0802" w:rsidRPr="00F6196D" w:rsidRDefault="004C0802" w:rsidP="004C0802">
      <w:pPr>
        <w:jc w:val="center"/>
        <w:rPr>
          <w:b/>
          <w:lang w:val="el-GR"/>
        </w:rPr>
      </w:pPr>
      <w:r w:rsidRPr="00F6196D">
        <w:rPr>
          <w:b/>
          <w:lang w:val="el-GR"/>
        </w:rPr>
        <w:t xml:space="preserve">ΟΙ ΠΑΓΚΟΣΜΙΟΙ ΗΓΕΤΕΣ ΣΤΑ ΠΡΟΪΟΝΤΑ ΠΛΑΣΜΑΤΟΣ ΣΥΝΕΡΓΑΖΟΝΤΑΙ ΓΙΑ </w:t>
      </w:r>
      <w:r>
        <w:rPr>
          <w:b/>
          <w:lang w:val="el-GR"/>
        </w:rPr>
        <w:t xml:space="preserve">ΝΑ </w:t>
      </w:r>
      <w:r w:rsidRPr="00F6196D">
        <w:rPr>
          <w:b/>
          <w:lang w:val="el-GR"/>
        </w:rPr>
        <w:t xml:space="preserve">ΕΠΙΤΑΧΥΝΟΥΝ ΤΗΝ ΑΝΑΠΤΥΞΗ ΠΙΘΑΝΗΣ ΥΠΕΡΑΝΟΣΗΣ ΘΕΡΑΠΕΙΑΣ ΓΙΑ ΤΟΝ </w:t>
      </w:r>
      <w:r w:rsidRPr="00F6196D">
        <w:rPr>
          <w:b/>
        </w:rPr>
        <w:t>COVID</w:t>
      </w:r>
      <w:r w:rsidRPr="00F6196D">
        <w:rPr>
          <w:b/>
          <w:lang w:val="el-GR"/>
        </w:rPr>
        <w:t>-19</w:t>
      </w:r>
    </w:p>
    <w:p w14:paraId="02CD89A6" w14:textId="6C9A85A1" w:rsidR="004C0802" w:rsidRPr="00F6196D" w:rsidRDefault="004C0802" w:rsidP="004C0802">
      <w:pPr>
        <w:jc w:val="center"/>
        <w:rPr>
          <w:b/>
          <w:lang w:val="el-GR"/>
        </w:rPr>
      </w:pPr>
    </w:p>
    <w:p w14:paraId="2226672B" w14:textId="740B525A" w:rsidR="004C0802" w:rsidRDefault="004C0802" w:rsidP="004C0802">
      <w:pPr>
        <w:jc w:val="center"/>
        <w:rPr>
          <w:b/>
          <w:i/>
          <w:lang w:val="el-GR"/>
        </w:rPr>
      </w:pPr>
      <w:r w:rsidRPr="00F6196D">
        <w:rPr>
          <w:b/>
          <w:i/>
          <w:lang w:val="el-GR"/>
        </w:rPr>
        <w:t xml:space="preserve">Συνεργασία που ενώνει κορυφαίες εταιρείες προϊόντων πλάσματος για την ανάπτυξη και διάθεση μιας υπεράνοσης ανοσοσφαιρίνης στον παγκόσμιο αγώνα κατά του </w:t>
      </w:r>
      <w:r w:rsidRPr="00F6196D">
        <w:rPr>
          <w:b/>
          <w:i/>
        </w:rPr>
        <w:t>COVID</w:t>
      </w:r>
      <w:r w:rsidRPr="00F6196D">
        <w:rPr>
          <w:b/>
          <w:i/>
          <w:lang w:val="el-GR"/>
        </w:rPr>
        <w:t>-19</w:t>
      </w:r>
    </w:p>
    <w:p w14:paraId="5A123C14" w14:textId="36CC1E86" w:rsidR="004C0802" w:rsidRPr="00F6196D" w:rsidRDefault="004C0802" w:rsidP="004C0802">
      <w:pPr>
        <w:jc w:val="center"/>
        <w:rPr>
          <w:b/>
          <w:i/>
          <w:lang w:val="el-GR"/>
        </w:rPr>
      </w:pPr>
    </w:p>
    <w:p w14:paraId="3650A980" w14:textId="44F1DB33" w:rsidR="004C0802" w:rsidRPr="00AF1D90" w:rsidRDefault="004C0802" w:rsidP="004C0802">
      <w:r w:rsidRPr="005C7085">
        <w:rPr>
          <w:rFonts w:ascii="Times New Roman" w:hAnsi="Times New Roman" w:cs="Times New Roman"/>
          <w:b/>
          <w:bCs/>
        </w:rPr>
        <w:t xml:space="preserve">Osaka, JAPAN, and King of Prussia, PA, USA – </w:t>
      </w:r>
      <w:r w:rsidRPr="00AF1D90">
        <w:rPr>
          <w:rFonts w:ascii="Times New Roman" w:hAnsi="Times New Roman" w:cs="Times New Roman"/>
          <w:b/>
          <w:bCs/>
        </w:rPr>
        <w:t xml:space="preserve">6 </w:t>
      </w:r>
      <w:r>
        <w:rPr>
          <w:rFonts w:ascii="Times New Roman" w:hAnsi="Times New Roman" w:cs="Times New Roman"/>
          <w:b/>
          <w:bCs/>
          <w:lang w:val="el-GR"/>
        </w:rPr>
        <w:t>Απριλίου</w:t>
      </w:r>
      <w:r w:rsidRPr="005C7085">
        <w:rPr>
          <w:rFonts w:ascii="Times New Roman" w:hAnsi="Times New Roman" w:cs="Times New Roman"/>
          <w:b/>
          <w:bCs/>
        </w:rPr>
        <w:t>, 2020</w:t>
      </w:r>
    </w:p>
    <w:p w14:paraId="4F836BEA" w14:textId="082C9801" w:rsidR="004C0802" w:rsidRDefault="004C0802" w:rsidP="004C0802">
      <w:pPr>
        <w:rPr>
          <w:lang w:val="el-GR"/>
        </w:rPr>
      </w:pPr>
      <w:r w:rsidRPr="00E45B15">
        <w:rPr>
          <w:lang w:val="el-GR"/>
        </w:rPr>
        <w:t>Η</w:t>
      </w:r>
      <w:r w:rsidRPr="00C156B1">
        <w:t xml:space="preserve"> CSL Behring (ASX: CSL / USOTC: CSLLY) </w:t>
      </w:r>
      <w:r w:rsidRPr="00E45B15">
        <w:rPr>
          <w:lang w:val="el-GR"/>
        </w:rPr>
        <w:t>και</w:t>
      </w:r>
      <w:r w:rsidRPr="00C156B1">
        <w:t xml:space="preserve"> </w:t>
      </w:r>
      <w:r w:rsidRPr="00E45B15">
        <w:rPr>
          <w:lang w:val="el-GR"/>
        </w:rPr>
        <w:t>η</w:t>
      </w:r>
      <w:r w:rsidRPr="00C156B1">
        <w:t xml:space="preserve"> Takeda </w:t>
      </w:r>
      <w:r>
        <w:t>Pharmaceutical</w:t>
      </w:r>
      <w:r w:rsidRPr="00C156B1">
        <w:t xml:space="preserve"> </w:t>
      </w:r>
      <w:r>
        <w:t>Company</w:t>
      </w:r>
      <w:r w:rsidRPr="00C156B1">
        <w:t xml:space="preserve"> </w:t>
      </w:r>
      <w:r>
        <w:t>Limited</w:t>
      </w:r>
      <w:r w:rsidRPr="00C156B1">
        <w:t xml:space="preserve"> (TSE: 4502/NYSE:TAK) </w:t>
      </w:r>
      <w:r w:rsidRPr="00E45B15">
        <w:rPr>
          <w:lang w:val="el-GR"/>
        </w:rPr>
        <w:t>δημιούργησαν</w:t>
      </w:r>
      <w:r w:rsidRPr="00C156B1">
        <w:t xml:space="preserve"> </w:t>
      </w:r>
      <w:r w:rsidRPr="00E45B15">
        <w:rPr>
          <w:lang w:val="el-GR"/>
        </w:rPr>
        <w:t>συμμαχία</w:t>
      </w:r>
      <w:r w:rsidRPr="00C156B1">
        <w:t xml:space="preserve"> </w:t>
      </w:r>
      <w:r w:rsidRPr="00E45B15">
        <w:rPr>
          <w:lang w:val="el-GR"/>
        </w:rPr>
        <w:t>στην</w:t>
      </w:r>
      <w:r w:rsidRPr="00C156B1">
        <w:t xml:space="preserve"> </w:t>
      </w:r>
      <w:r w:rsidRPr="00E45B15">
        <w:rPr>
          <w:lang w:val="el-GR"/>
        </w:rPr>
        <w:t>οποία</w:t>
      </w:r>
      <w:r w:rsidRPr="00C156B1">
        <w:t xml:space="preserve"> </w:t>
      </w:r>
      <w:r>
        <w:rPr>
          <w:lang w:val="el-GR"/>
        </w:rPr>
        <w:t>προσχώρησαν</w:t>
      </w:r>
      <w:r w:rsidRPr="00C156B1">
        <w:t xml:space="preserve"> </w:t>
      </w:r>
      <w:r>
        <w:rPr>
          <w:lang w:val="el-GR"/>
        </w:rPr>
        <w:t>ο</w:t>
      </w:r>
      <w:r w:rsidRPr="00E45B15">
        <w:rPr>
          <w:lang w:val="el-GR"/>
        </w:rPr>
        <w:t>ι</w:t>
      </w:r>
      <w:r w:rsidRPr="00C156B1">
        <w:t xml:space="preserve"> </w:t>
      </w:r>
      <w:r w:rsidRPr="00E45B15">
        <w:rPr>
          <w:lang w:val="el-GR"/>
        </w:rPr>
        <w:t>εταιρείες</w:t>
      </w:r>
      <w:r w:rsidRPr="00C156B1">
        <w:t xml:space="preserve"> Biotest, BPL, LFB </w:t>
      </w:r>
      <w:r w:rsidRPr="00E45B15">
        <w:rPr>
          <w:lang w:val="el-GR"/>
        </w:rPr>
        <w:t>και</w:t>
      </w:r>
      <w:r w:rsidRPr="00C156B1">
        <w:t xml:space="preserve"> Octapharma </w:t>
      </w:r>
      <w:r w:rsidRPr="00E45B15">
        <w:rPr>
          <w:lang w:val="el-GR"/>
        </w:rPr>
        <w:t>για</w:t>
      </w:r>
      <w:r w:rsidRPr="00C156B1">
        <w:t xml:space="preserve"> </w:t>
      </w:r>
      <w:r w:rsidRPr="00E45B15">
        <w:rPr>
          <w:lang w:val="el-GR"/>
        </w:rPr>
        <w:t>την</w:t>
      </w:r>
      <w:r w:rsidRPr="00C156B1">
        <w:t xml:space="preserve"> </w:t>
      </w:r>
      <w:r w:rsidRPr="00E45B15">
        <w:rPr>
          <w:lang w:val="el-GR"/>
        </w:rPr>
        <w:t>ανάπτυξη</w:t>
      </w:r>
      <w:r w:rsidRPr="00C156B1">
        <w:t xml:space="preserve"> </w:t>
      </w:r>
      <w:r w:rsidRPr="00E45B15">
        <w:rPr>
          <w:lang w:val="el-GR"/>
        </w:rPr>
        <w:t>πιθανής</w:t>
      </w:r>
      <w:r w:rsidRPr="00C156B1">
        <w:t xml:space="preserve"> </w:t>
      </w:r>
      <w:r w:rsidRPr="00E45B15">
        <w:rPr>
          <w:lang w:val="el-GR"/>
        </w:rPr>
        <w:t>θεραπείας</w:t>
      </w:r>
      <w:r w:rsidRPr="00C156B1">
        <w:t xml:space="preserve"> </w:t>
      </w:r>
      <w:r w:rsidRPr="00E45B15">
        <w:rPr>
          <w:lang w:val="el-GR"/>
        </w:rPr>
        <w:t>που</w:t>
      </w:r>
      <w:r w:rsidRPr="00C156B1">
        <w:t xml:space="preserve"> </w:t>
      </w:r>
      <w:r w:rsidRPr="00E45B15">
        <w:rPr>
          <w:lang w:val="el-GR"/>
        </w:rPr>
        <w:t>προέρχεται</w:t>
      </w:r>
      <w:r w:rsidRPr="00C156B1">
        <w:t xml:space="preserve"> </w:t>
      </w:r>
      <w:r w:rsidRPr="00E45B15">
        <w:rPr>
          <w:lang w:val="el-GR"/>
        </w:rPr>
        <w:t>από</w:t>
      </w:r>
      <w:r w:rsidRPr="00C156B1">
        <w:t xml:space="preserve"> </w:t>
      </w:r>
      <w:r w:rsidRPr="00E45B15">
        <w:rPr>
          <w:lang w:val="el-GR"/>
        </w:rPr>
        <w:t>το</w:t>
      </w:r>
      <w:r w:rsidRPr="00C156B1">
        <w:t xml:space="preserve"> </w:t>
      </w:r>
      <w:r w:rsidRPr="00E45B15">
        <w:rPr>
          <w:lang w:val="el-GR"/>
        </w:rPr>
        <w:t>πλάσμα</w:t>
      </w:r>
      <w:r w:rsidRPr="00C156B1">
        <w:t xml:space="preserve"> </w:t>
      </w:r>
      <w:r>
        <w:rPr>
          <w:lang w:val="el-GR"/>
        </w:rPr>
        <w:t>ανθρώπινου</w:t>
      </w:r>
      <w:r w:rsidRPr="00AC732B">
        <w:t xml:space="preserve"> </w:t>
      </w:r>
      <w:r>
        <w:rPr>
          <w:lang w:val="el-GR"/>
        </w:rPr>
        <w:t>αίματος</w:t>
      </w:r>
      <w:r w:rsidRPr="00AC732B">
        <w:t xml:space="preserve"> </w:t>
      </w:r>
      <w:r w:rsidRPr="00E45B15">
        <w:rPr>
          <w:lang w:val="el-GR"/>
        </w:rPr>
        <w:t>για</w:t>
      </w:r>
      <w:r w:rsidRPr="00C156B1">
        <w:t xml:space="preserve"> </w:t>
      </w:r>
      <w:r w:rsidRPr="00E45B15">
        <w:rPr>
          <w:lang w:val="el-GR"/>
        </w:rPr>
        <w:t>τη</w:t>
      </w:r>
      <w:r w:rsidRPr="00C156B1">
        <w:t xml:space="preserve"> </w:t>
      </w:r>
      <w:r w:rsidRPr="00E45B15">
        <w:rPr>
          <w:lang w:val="el-GR"/>
        </w:rPr>
        <w:t>θεραπεία</w:t>
      </w:r>
      <w:r w:rsidRPr="00C156B1">
        <w:t xml:space="preserve"> </w:t>
      </w:r>
      <w:r w:rsidRPr="00E45B15">
        <w:rPr>
          <w:lang w:val="el-GR"/>
        </w:rPr>
        <w:t>του</w:t>
      </w:r>
      <w:r w:rsidRPr="00C156B1">
        <w:t xml:space="preserve"> COVID-19. </w:t>
      </w:r>
      <w:r w:rsidRPr="00AF1D90">
        <w:rPr>
          <w:lang w:val="el-GR"/>
        </w:rPr>
        <w:t>Η συμμαχία θα ξεκι</w:t>
      </w:r>
      <w:r>
        <w:rPr>
          <w:lang w:val="el-GR"/>
        </w:rPr>
        <w:t>νήσει άμεσα</w:t>
      </w:r>
      <w:r w:rsidRPr="00AF1D90">
        <w:rPr>
          <w:lang w:val="el-GR"/>
        </w:rPr>
        <w:t xml:space="preserve"> την </w:t>
      </w:r>
      <w:r>
        <w:rPr>
          <w:lang w:val="el-GR"/>
        </w:rPr>
        <w:t>ερευνητική</w:t>
      </w:r>
      <w:r w:rsidRPr="00AF1D90">
        <w:rPr>
          <w:lang w:val="el-GR"/>
        </w:rPr>
        <w:t xml:space="preserve"> ανάπτυξη </w:t>
      </w:r>
      <w:r>
        <w:rPr>
          <w:lang w:val="el-GR"/>
        </w:rPr>
        <w:t xml:space="preserve">μιας </w:t>
      </w:r>
      <w:r w:rsidRPr="00AF1D90">
        <w:rPr>
          <w:lang w:val="el-GR"/>
        </w:rPr>
        <w:t xml:space="preserve"> </w:t>
      </w:r>
      <w:r>
        <w:rPr>
          <w:lang w:val="el-GR"/>
        </w:rPr>
        <w:t xml:space="preserve">πολυκλωνικής υπεράνοσης ανοσοσφαιρίνης έναντι του ιού </w:t>
      </w:r>
      <w:r>
        <w:t>SARS</w:t>
      </w:r>
      <w:r w:rsidRPr="00AF1D90">
        <w:rPr>
          <w:lang w:val="el-GR"/>
        </w:rPr>
        <w:t>-</w:t>
      </w:r>
      <w:r>
        <w:t>CoV</w:t>
      </w:r>
      <w:r w:rsidRPr="00AF1D90">
        <w:rPr>
          <w:lang w:val="el-GR"/>
        </w:rPr>
        <w:t xml:space="preserve">-2, </w:t>
      </w:r>
      <w:r>
        <w:rPr>
          <w:lang w:val="el-GR"/>
        </w:rPr>
        <w:t xml:space="preserve">χωρίς εμπορική ονομασία, για τη θεραπεία ασθενών </w:t>
      </w:r>
      <w:r w:rsidRPr="00AF1D90">
        <w:rPr>
          <w:lang w:val="el-GR"/>
        </w:rPr>
        <w:t>με σοβαρές επιπλοκές από το</w:t>
      </w:r>
      <w:r>
        <w:rPr>
          <w:lang w:val="el-GR"/>
        </w:rPr>
        <w:t>ν</w:t>
      </w:r>
      <w:r w:rsidRPr="00AF1D90">
        <w:rPr>
          <w:lang w:val="el-GR"/>
        </w:rPr>
        <w:t xml:space="preserve"> </w:t>
      </w:r>
      <w:r>
        <w:t>COVID</w:t>
      </w:r>
      <w:r w:rsidRPr="00AF1D90">
        <w:rPr>
          <w:lang w:val="el-GR"/>
        </w:rPr>
        <w:t>-19.</w:t>
      </w:r>
    </w:p>
    <w:p w14:paraId="7FCFD6BB" w14:textId="618418D1" w:rsidR="004C0802" w:rsidRPr="00AF1D90" w:rsidRDefault="004C0802" w:rsidP="004C0802">
      <w:pPr>
        <w:rPr>
          <w:lang w:val="el-GR"/>
        </w:rPr>
      </w:pPr>
      <w:r w:rsidRPr="009D2604">
        <w:rPr>
          <w:lang w:val="el-GR"/>
        </w:rPr>
        <w:t>"</w:t>
      </w:r>
      <w:r>
        <w:rPr>
          <w:lang w:val="el-GR"/>
        </w:rPr>
        <w:t>Π</w:t>
      </w:r>
      <w:r w:rsidRPr="00AC732B">
        <w:rPr>
          <w:lang w:val="el-GR"/>
        </w:rPr>
        <w:t>ρωτόγνωροι</w:t>
      </w:r>
      <w:r>
        <w:rPr>
          <w:lang w:val="el-GR"/>
        </w:rPr>
        <w:t xml:space="preserve"> καιροί </w:t>
      </w:r>
      <w:r w:rsidRPr="00AF1D90">
        <w:rPr>
          <w:lang w:val="el-GR"/>
        </w:rPr>
        <w:t xml:space="preserve">απαιτούν τολμηρές κινήσεις", δήλωσε η </w:t>
      </w:r>
      <w:r>
        <w:t>Julie</w:t>
      </w:r>
      <w:r w:rsidRPr="00AC732B">
        <w:rPr>
          <w:lang w:val="el-GR"/>
        </w:rPr>
        <w:t xml:space="preserve"> </w:t>
      </w:r>
      <w:r>
        <w:t>Kim</w:t>
      </w:r>
      <w:r w:rsidRPr="00AF1D90">
        <w:rPr>
          <w:lang w:val="el-GR"/>
        </w:rPr>
        <w:t xml:space="preserve">, Πρόεδρος της Επιχειρησιακής Μονάδας Θεραπειών </w:t>
      </w:r>
      <w:r>
        <w:rPr>
          <w:lang w:val="el-GR"/>
        </w:rPr>
        <w:t>Πλάσματος της</w:t>
      </w:r>
      <w:r w:rsidRPr="00AF1D90">
        <w:rPr>
          <w:lang w:val="el-GR"/>
        </w:rPr>
        <w:t xml:space="preserve"> </w:t>
      </w:r>
      <w:r>
        <w:t>Takeda</w:t>
      </w:r>
      <w:r w:rsidRPr="00AF1D90">
        <w:rPr>
          <w:lang w:val="el-GR"/>
        </w:rPr>
        <w:t xml:space="preserve">. «Συμφωνούμε </w:t>
      </w:r>
      <w:r>
        <w:rPr>
          <w:lang w:val="el-GR"/>
        </w:rPr>
        <w:t>όλοι</w:t>
      </w:r>
      <w:r w:rsidRPr="00AF1D90">
        <w:rPr>
          <w:lang w:val="el-GR"/>
        </w:rPr>
        <w:t xml:space="preserve"> ότι, </w:t>
      </w:r>
      <w:r>
        <w:rPr>
          <w:lang w:val="el-GR"/>
        </w:rPr>
        <w:t>μέσα από τη συνεργασία</w:t>
      </w:r>
      <w:r w:rsidRPr="00AF1D90">
        <w:rPr>
          <w:lang w:val="el-GR"/>
        </w:rPr>
        <w:t xml:space="preserve"> και </w:t>
      </w:r>
      <w:r>
        <w:rPr>
          <w:lang w:val="el-GR"/>
        </w:rPr>
        <w:t>ενώνοντας τους πόρους της βιομηχανίας</w:t>
      </w:r>
      <w:r w:rsidRPr="00AF1D90">
        <w:rPr>
          <w:lang w:val="el-GR"/>
        </w:rPr>
        <w:t>, θα μπορούσαμε να επιταχύνουμε τη</w:t>
      </w:r>
      <w:r>
        <w:rPr>
          <w:lang w:val="el-GR"/>
        </w:rPr>
        <w:t xml:space="preserve">ν έλευση στην αγορά μιας </w:t>
      </w:r>
      <w:r w:rsidRPr="00AF1D90">
        <w:rPr>
          <w:lang w:val="el-GR"/>
        </w:rPr>
        <w:t>πιθανής θεραπείας</w:t>
      </w:r>
      <w:r w:rsidRPr="00AC732B">
        <w:rPr>
          <w:lang w:val="el-GR"/>
        </w:rPr>
        <w:t>,</w:t>
      </w:r>
      <w:r w:rsidRPr="00AF1D90">
        <w:rPr>
          <w:lang w:val="el-GR"/>
        </w:rPr>
        <w:t xml:space="preserve"> καθώς και </w:t>
      </w:r>
      <w:r>
        <w:rPr>
          <w:lang w:val="el-GR"/>
        </w:rPr>
        <w:t>να αυξήσουμε τη διαθέσιμη ποσότητα</w:t>
      </w:r>
      <w:r w:rsidRPr="00AF1D90">
        <w:rPr>
          <w:lang w:val="el-GR"/>
        </w:rPr>
        <w:t xml:space="preserve">. Καλούμε εταιρείες και ιδρύματα που </w:t>
      </w:r>
      <w:r>
        <w:rPr>
          <w:lang w:val="el-GR"/>
        </w:rPr>
        <w:t xml:space="preserve">ειδικεύονται στις θεραπείες πλάσματος </w:t>
      </w:r>
      <w:r w:rsidRPr="00AF1D90">
        <w:rPr>
          <w:lang w:val="el-GR"/>
        </w:rPr>
        <w:t xml:space="preserve">να υποστηρίξουν ή να </w:t>
      </w:r>
      <w:r>
        <w:rPr>
          <w:lang w:val="el-GR"/>
        </w:rPr>
        <w:t>προσχωρήσουν</w:t>
      </w:r>
      <w:r w:rsidRPr="00AF1D90">
        <w:rPr>
          <w:lang w:val="el-GR"/>
        </w:rPr>
        <w:t xml:space="preserve"> στη συμμαχία μας.</w:t>
      </w:r>
      <w:r w:rsidRPr="00AC732B">
        <w:rPr>
          <w:lang w:val="el-GR"/>
        </w:rPr>
        <w:t>”</w:t>
      </w:r>
    </w:p>
    <w:p w14:paraId="636DC542" w14:textId="77777777" w:rsidR="004C0802" w:rsidRPr="00AF1D90" w:rsidRDefault="004C0802" w:rsidP="004C0802">
      <w:pPr>
        <w:rPr>
          <w:lang w:val="el-GR"/>
        </w:rPr>
      </w:pPr>
    </w:p>
    <w:p w14:paraId="0535629A" w14:textId="60064A12" w:rsidR="004C0802" w:rsidRPr="00AF1D90" w:rsidRDefault="004C0802" w:rsidP="004C0802">
      <w:pPr>
        <w:rPr>
          <w:lang w:val="el-GR"/>
        </w:rPr>
      </w:pPr>
      <w:r w:rsidRPr="00AF1D90">
        <w:rPr>
          <w:lang w:val="el-GR"/>
        </w:rPr>
        <w:t xml:space="preserve">"Οι ηγέτες οδηγούν </w:t>
      </w:r>
      <w:r>
        <w:rPr>
          <w:lang w:val="el-GR"/>
        </w:rPr>
        <w:t>σε περιόδους αβεβαιότητας</w:t>
      </w:r>
      <w:r w:rsidRPr="00AF1D90">
        <w:rPr>
          <w:lang w:val="el-GR"/>
        </w:rPr>
        <w:t xml:space="preserve">. Δεν υπάρχει αμφιβολία ότι όλοι </w:t>
      </w:r>
      <w:r>
        <w:rPr>
          <w:lang w:val="el-GR"/>
        </w:rPr>
        <w:t>βιώνουμε τ</w:t>
      </w:r>
      <w:r w:rsidRPr="00AF1D90">
        <w:rPr>
          <w:lang w:val="el-GR"/>
        </w:rPr>
        <w:t xml:space="preserve">ον αντίκτυπο του </w:t>
      </w:r>
      <w:r>
        <w:t>COVID</w:t>
      </w:r>
      <w:r w:rsidRPr="00AF1D90">
        <w:rPr>
          <w:lang w:val="el-GR"/>
        </w:rPr>
        <w:t xml:space="preserve">-19 ", δήλωσε ο </w:t>
      </w:r>
      <w:r>
        <w:t>Bill</w:t>
      </w:r>
      <w:r w:rsidRPr="00AF1D90">
        <w:rPr>
          <w:lang w:val="el-GR"/>
        </w:rPr>
        <w:t xml:space="preserve"> </w:t>
      </w:r>
      <w:r>
        <w:t>Mezzanotte</w:t>
      </w:r>
      <w:r w:rsidRPr="00AF1D90">
        <w:rPr>
          <w:lang w:val="el-GR"/>
        </w:rPr>
        <w:t xml:space="preserve">, Εκτελεστικός Αντιπρόεδρος της </w:t>
      </w:r>
      <w:r>
        <w:t>CSL</w:t>
      </w:r>
      <w:r w:rsidRPr="00AF1D90">
        <w:rPr>
          <w:lang w:val="el-GR"/>
        </w:rPr>
        <w:t xml:space="preserve"> </w:t>
      </w:r>
      <w:r>
        <w:t>Behring</w:t>
      </w:r>
      <w:r w:rsidRPr="00AF1D90">
        <w:rPr>
          <w:lang w:val="el-GR"/>
        </w:rPr>
        <w:t xml:space="preserve"> και </w:t>
      </w:r>
      <w:r>
        <w:rPr>
          <w:lang w:val="el-GR"/>
        </w:rPr>
        <w:t xml:space="preserve">Επικεφαλής </w:t>
      </w:r>
      <w:r w:rsidRPr="00AF1D90">
        <w:rPr>
          <w:lang w:val="el-GR"/>
        </w:rPr>
        <w:t>Έρευνας και Ανάπτυξης. "</w:t>
      </w:r>
      <w:r>
        <w:rPr>
          <w:lang w:val="el-GR"/>
        </w:rPr>
        <w:t>Η προσπάθεια αυτή</w:t>
      </w:r>
      <w:r w:rsidRPr="00AF1D90">
        <w:rPr>
          <w:lang w:val="el-GR"/>
        </w:rPr>
        <w:t xml:space="preserve"> </w:t>
      </w:r>
      <w:r w:rsidRPr="00AC732B">
        <w:rPr>
          <w:lang w:val="el-GR"/>
        </w:rPr>
        <w:t>στοχεύει</w:t>
      </w:r>
      <w:r w:rsidR="00E7285D" w:rsidRPr="00E7285D">
        <w:rPr>
          <w:lang w:val="el-GR"/>
        </w:rPr>
        <w:t xml:space="preserve"> </w:t>
      </w:r>
      <w:r w:rsidRPr="00AF1D90">
        <w:rPr>
          <w:lang w:val="el-GR"/>
        </w:rPr>
        <w:t xml:space="preserve">στην επιτάχυνση </w:t>
      </w:r>
      <w:r>
        <w:rPr>
          <w:lang w:val="el-GR"/>
        </w:rPr>
        <w:t>παραγωγής</w:t>
      </w:r>
      <w:r w:rsidRPr="00AC732B">
        <w:rPr>
          <w:lang w:val="el-GR"/>
        </w:rPr>
        <w:t xml:space="preserve"> </w:t>
      </w:r>
      <w:r w:rsidRPr="00AF1D90">
        <w:rPr>
          <w:lang w:val="el-GR"/>
        </w:rPr>
        <w:t>μιας αξιόπιστης,</w:t>
      </w:r>
      <w:r w:rsidR="00E7285D">
        <w:rPr>
          <w:lang w:val="el-GR"/>
        </w:rPr>
        <w:t xml:space="preserve"> βιώσιμης και</w:t>
      </w:r>
      <w:r w:rsidRPr="00AF1D90">
        <w:rPr>
          <w:lang w:val="el-GR"/>
        </w:rPr>
        <w:t xml:space="preserve"> </w:t>
      </w:r>
      <w:r>
        <w:rPr>
          <w:lang w:val="el-GR"/>
        </w:rPr>
        <w:t xml:space="preserve">ευρείας κλίμακας επιλογής για τους επαγγελματίες υγείας που ασχολούνται με </w:t>
      </w:r>
      <w:r w:rsidRPr="00AF1D90">
        <w:rPr>
          <w:lang w:val="el-GR"/>
        </w:rPr>
        <w:t xml:space="preserve">τη θεραπεία ασθενών που </w:t>
      </w:r>
      <w:r>
        <w:rPr>
          <w:lang w:val="el-GR"/>
        </w:rPr>
        <w:t xml:space="preserve">υποφέρουν από τις επιπλοκές του </w:t>
      </w:r>
      <w:r>
        <w:t>COVID</w:t>
      </w:r>
      <w:r w:rsidRPr="00AF1D90">
        <w:rPr>
          <w:lang w:val="el-GR"/>
        </w:rPr>
        <w:t xml:space="preserve">-19. Εκτός από τη συγκέντρωση </w:t>
      </w:r>
      <w:r>
        <w:rPr>
          <w:lang w:val="el-GR"/>
        </w:rPr>
        <w:t xml:space="preserve">των </w:t>
      </w:r>
      <w:r w:rsidRPr="00AF1D90">
        <w:rPr>
          <w:lang w:val="el-GR"/>
        </w:rPr>
        <w:t>πόρων της βιομηχανίας, θα συνεργαστούμε</w:t>
      </w:r>
      <w:r w:rsidRPr="00AC732B">
        <w:rPr>
          <w:lang w:val="el-GR"/>
        </w:rPr>
        <w:t xml:space="preserve"> </w:t>
      </w:r>
      <w:r>
        <w:rPr>
          <w:lang w:val="el-GR"/>
        </w:rPr>
        <w:t>όπου είναι εφικτό, σε ενιαία συμμαχία με κυβερνητικές και ακαδημαϊκές πρωτοβουλ</w:t>
      </w:r>
      <w:r w:rsidR="00E7285D">
        <w:rPr>
          <w:lang w:val="el-GR"/>
        </w:rPr>
        <w:t>ί</w:t>
      </w:r>
      <w:r>
        <w:rPr>
          <w:lang w:val="el-GR"/>
        </w:rPr>
        <w:t xml:space="preserve">ες, </w:t>
      </w:r>
      <w:r w:rsidRPr="00AF1D90">
        <w:rPr>
          <w:lang w:val="el-GR"/>
        </w:rPr>
        <w:t>συμπεριλαμβανομένων σημαντικών δραστηριοτήτων</w:t>
      </w:r>
      <w:r>
        <w:rPr>
          <w:lang w:val="el-GR"/>
        </w:rPr>
        <w:t>,</w:t>
      </w:r>
      <w:r w:rsidRPr="00AF1D90">
        <w:rPr>
          <w:lang w:val="el-GR"/>
        </w:rPr>
        <w:t xml:space="preserve"> όπως</w:t>
      </w:r>
      <w:r>
        <w:rPr>
          <w:lang w:val="el-GR"/>
        </w:rPr>
        <w:t xml:space="preserve"> είναι</w:t>
      </w:r>
      <w:r w:rsidRPr="00AF1D90">
        <w:rPr>
          <w:lang w:val="el-GR"/>
        </w:rPr>
        <w:t xml:space="preserve"> οι κλινικές δοκιμές. </w:t>
      </w:r>
      <w:r>
        <w:rPr>
          <w:lang w:val="el-GR"/>
        </w:rPr>
        <w:t>Η πιθανή αυτή συμμαχία</w:t>
      </w:r>
      <w:r w:rsidRPr="00AF1D90">
        <w:rPr>
          <w:lang w:val="el-GR"/>
        </w:rPr>
        <w:t xml:space="preserve"> θα καταστήσει πιο αποτελεσματικ</w:t>
      </w:r>
      <w:r>
        <w:rPr>
          <w:lang w:val="el-GR"/>
        </w:rPr>
        <w:t>ή την προσπάθεια και αυτών των φορέων στους</w:t>
      </w:r>
      <w:r w:rsidRPr="00AF1D90">
        <w:rPr>
          <w:lang w:val="el-GR"/>
        </w:rPr>
        <w:t xml:space="preserve"> </w:t>
      </w:r>
      <w:r>
        <w:rPr>
          <w:lang w:val="el-GR"/>
        </w:rPr>
        <w:t xml:space="preserve">δύσκολους αυτούς καιρούς». </w:t>
      </w:r>
    </w:p>
    <w:p w14:paraId="6C145774" w14:textId="77777777" w:rsidR="004C0802" w:rsidRPr="00AF1D90" w:rsidRDefault="004C0802" w:rsidP="004C0802">
      <w:pPr>
        <w:rPr>
          <w:lang w:val="el-GR"/>
        </w:rPr>
      </w:pPr>
    </w:p>
    <w:p w14:paraId="636BEF1B" w14:textId="7E0FD16D" w:rsidR="004C0802" w:rsidRPr="00AF1D90" w:rsidRDefault="004C0802" w:rsidP="004C0802">
      <w:pPr>
        <w:rPr>
          <w:lang w:val="el-GR"/>
        </w:rPr>
      </w:pPr>
      <w:r w:rsidRPr="00AF1D90">
        <w:rPr>
          <w:lang w:val="el-GR"/>
        </w:rPr>
        <w:t>Η συνεργασία</w:t>
      </w:r>
      <w:r>
        <w:rPr>
          <w:lang w:val="el-GR"/>
        </w:rPr>
        <w:t xml:space="preserve"> αυτή </w:t>
      </w:r>
      <w:r w:rsidRPr="00AF1D90">
        <w:rPr>
          <w:lang w:val="el-GR"/>
        </w:rPr>
        <w:t xml:space="preserve">θα αξιοποιήσει </w:t>
      </w:r>
      <w:r>
        <w:rPr>
          <w:lang w:val="el-GR"/>
        </w:rPr>
        <w:t>τη</w:t>
      </w:r>
      <w:r w:rsidRPr="00AF1D90">
        <w:rPr>
          <w:lang w:val="el-GR"/>
        </w:rPr>
        <w:t xml:space="preserve">ν πρωτοποριακή τεχνογνωσία και το έργο </w:t>
      </w:r>
      <w:r>
        <w:rPr>
          <w:lang w:val="el-GR"/>
        </w:rPr>
        <w:t xml:space="preserve">των εταιρειών </w:t>
      </w:r>
      <w:r w:rsidRPr="00AF1D90">
        <w:rPr>
          <w:lang w:val="el-GR"/>
        </w:rPr>
        <w:t xml:space="preserve">που </w:t>
      </w:r>
      <w:r>
        <w:rPr>
          <w:lang w:val="el-GR"/>
        </w:rPr>
        <w:t>βρίσκεται ήδη σε εξέλιξη</w:t>
      </w:r>
      <w:r w:rsidRPr="00AF1D90">
        <w:rPr>
          <w:lang w:val="el-GR"/>
        </w:rPr>
        <w:t xml:space="preserve">. </w:t>
      </w:r>
      <w:r w:rsidRPr="003B7F99">
        <w:rPr>
          <w:lang w:val="el-GR"/>
        </w:rPr>
        <w:t xml:space="preserve">Οι </w:t>
      </w:r>
      <w:r w:rsidRPr="00AC732B">
        <w:rPr>
          <w:lang w:val="el-GR"/>
        </w:rPr>
        <w:t>εξειδικευμένοι επιστήμονες</w:t>
      </w:r>
      <w:r>
        <w:rPr>
          <w:lang w:val="el-GR"/>
        </w:rPr>
        <w:t xml:space="preserve"> </w:t>
      </w:r>
      <w:r w:rsidRPr="00AF1D90">
        <w:rPr>
          <w:lang w:val="el-GR"/>
        </w:rPr>
        <w:t xml:space="preserve">της συμμαχίας θα </w:t>
      </w:r>
      <w:r>
        <w:rPr>
          <w:lang w:val="el-GR"/>
        </w:rPr>
        <w:t>ξεκινήσουν</w:t>
      </w:r>
      <w:r w:rsidRPr="00AF1D90">
        <w:rPr>
          <w:lang w:val="el-GR"/>
        </w:rPr>
        <w:t xml:space="preserve"> να συνεργάζονται σε </w:t>
      </w:r>
      <w:r>
        <w:rPr>
          <w:lang w:val="el-GR"/>
        </w:rPr>
        <w:t>βασικούς τομείς,</w:t>
      </w:r>
      <w:r w:rsidR="00E7285D">
        <w:rPr>
          <w:lang w:val="el-GR"/>
        </w:rPr>
        <w:t xml:space="preserve"> </w:t>
      </w:r>
      <w:r w:rsidRPr="00AF1D90">
        <w:rPr>
          <w:lang w:val="el-GR"/>
        </w:rPr>
        <w:t>όπως</w:t>
      </w:r>
      <w:r>
        <w:rPr>
          <w:lang w:val="el-GR"/>
        </w:rPr>
        <w:t xml:space="preserve"> είναι</w:t>
      </w:r>
      <w:r w:rsidRPr="00AF1D90">
        <w:rPr>
          <w:lang w:val="el-GR"/>
        </w:rPr>
        <w:t xml:space="preserve"> </w:t>
      </w:r>
      <w:r>
        <w:rPr>
          <w:lang w:val="el-GR"/>
        </w:rPr>
        <w:t>η</w:t>
      </w:r>
      <w:r w:rsidRPr="00AF1D90">
        <w:rPr>
          <w:lang w:val="el-GR"/>
        </w:rPr>
        <w:t xml:space="preserve"> συλλογ</w:t>
      </w:r>
      <w:r>
        <w:rPr>
          <w:lang w:val="el-GR"/>
        </w:rPr>
        <w:t>ή</w:t>
      </w:r>
      <w:r w:rsidRPr="00AF1D90">
        <w:rPr>
          <w:lang w:val="el-GR"/>
        </w:rPr>
        <w:t xml:space="preserve"> πλάσματος, </w:t>
      </w:r>
      <w:r w:rsidR="00E7285D">
        <w:rPr>
          <w:lang w:val="el-GR"/>
        </w:rPr>
        <w:t>η</w:t>
      </w:r>
      <w:r w:rsidRPr="00AF1D90">
        <w:rPr>
          <w:lang w:val="el-GR"/>
        </w:rPr>
        <w:t xml:space="preserve"> ανάπτυξη κλινικών δοκιμών </w:t>
      </w:r>
      <w:r w:rsidRPr="00AF1D90">
        <w:rPr>
          <w:lang w:val="el-GR"/>
        </w:rPr>
        <w:lastRenderedPageBreak/>
        <w:t xml:space="preserve">και η </w:t>
      </w:r>
      <w:r>
        <w:rPr>
          <w:lang w:val="el-GR"/>
        </w:rPr>
        <w:t xml:space="preserve">βιομηχανική παραγωγή. Άλλες </w:t>
      </w:r>
      <w:r w:rsidRPr="00AF1D90">
        <w:rPr>
          <w:lang w:val="el-GR"/>
        </w:rPr>
        <w:t xml:space="preserve">εταιρείες και ιδρύματα μπορούν </w:t>
      </w:r>
      <w:r>
        <w:rPr>
          <w:lang w:val="el-GR"/>
        </w:rPr>
        <w:t xml:space="preserve">επίσης </w:t>
      </w:r>
      <w:r w:rsidRPr="00AF1D90">
        <w:rPr>
          <w:lang w:val="el-GR"/>
        </w:rPr>
        <w:t>να ενταχθούν στη συμμαχία.</w:t>
      </w:r>
    </w:p>
    <w:p w14:paraId="3EC0C34A" w14:textId="77777777" w:rsidR="004C0802" w:rsidRPr="00AF1D90" w:rsidRDefault="004C0802" w:rsidP="004C0802">
      <w:pPr>
        <w:rPr>
          <w:lang w:val="el-GR"/>
        </w:rPr>
      </w:pPr>
    </w:p>
    <w:p w14:paraId="0410B79E" w14:textId="3FE22C9F" w:rsidR="004C0802" w:rsidRPr="00AF1D90" w:rsidRDefault="004C0802" w:rsidP="004C0802">
      <w:pPr>
        <w:rPr>
          <w:lang w:val="el-GR"/>
        </w:rPr>
      </w:pPr>
      <w:r w:rsidRPr="00AF1D90">
        <w:rPr>
          <w:lang w:val="el-GR"/>
        </w:rPr>
        <w:t xml:space="preserve">Η ανάπτυξη </w:t>
      </w:r>
      <w:r>
        <w:rPr>
          <w:lang w:val="el-GR"/>
        </w:rPr>
        <w:t>μιας υπεράνοσης ανοσοσφαιρίνης</w:t>
      </w:r>
      <w:r w:rsidRPr="00AF1D90">
        <w:rPr>
          <w:lang w:val="el-GR"/>
        </w:rPr>
        <w:t xml:space="preserve"> θα απαιτήσει </w:t>
      </w:r>
      <w:r>
        <w:rPr>
          <w:lang w:val="el-GR"/>
        </w:rPr>
        <w:t xml:space="preserve">τη </w:t>
      </w:r>
      <w:r w:rsidRPr="00AF1D90">
        <w:rPr>
          <w:lang w:val="el-GR"/>
        </w:rPr>
        <w:t xml:space="preserve">δωρεά πλάσματος από </w:t>
      </w:r>
      <w:r>
        <w:rPr>
          <w:lang w:val="el-GR"/>
        </w:rPr>
        <w:t>πλήθος ατόμων</w:t>
      </w:r>
      <w:r w:rsidRPr="00AF1D90">
        <w:rPr>
          <w:lang w:val="el-GR"/>
        </w:rPr>
        <w:t xml:space="preserve"> που έχουν πλήρως ανα</w:t>
      </w:r>
      <w:r>
        <w:rPr>
          <w:lang w:val="el-GR"/>
        </w:rPr>
        <w:t>ρρώσει</w:t>
      </w:r>
      <w:r w:rsidRPr="00AF1D90">
        <w:rPr>
          <w:lang w:val="el-GR"/>
        </w:rPr>
        <w:t xml:space="preserve"> από το </w:t>
      </w:r>
      <w:r>
        <w:t>COVID</w:t>
      </w:r>
      <w:r w:rsidRPr="00AF1D90">
        <w:rPr>
          <w:lang w:val="el-GR"/>
        </w:rPr>
        <w:t>-19 και τ</w:t>
      </w:r>
      <w:r>
        <w:rPr>
          <w:lang w:val="el-GR"/>
        </w:rPr>
        <w:t>ων</w:t>
      </w:r>
      <w:r w:rsidRPr="00AF1D90">
        <w:rPr>
          <w:lang w:val="el-GR"/>
        </w:rPr>
        <w:t xml:space="preserve"> οποί</w:t>
      </w:r>
      <w:r>
        <w:rPr>
          <w:lang w:val="el-GR"/>
        </w:rPr>
        <w:t>ων</w:t>
      </w:r>
      <w:r w:rsidRPr="00AF1D90">
        <w:rPr>
          <w:lang w:val="el-GR"/>
        </w:rPr>
        <w:t xml:space="preserve"> το αίμα περιέχει αντισώματα που μπορού</w:t>
      </w:r>
      <w:r>
        <w:rPr>
          <w:lang w:val="el-GR"/>
        </w:rPr>
        <w:t>ν να καταπολεμήσουν τον νέο κορω</w:t>
      </w:r>
      <w:r w:rsidRPr="00AF1D90">
        <w:rPr>
          <w:lang w:val="el-GR"/>
        </w:rPr>
        <w:t>ν</w:t>
      </w:r>
      <w:r>
        <w:t>o</w:t>
      </w:r>
      <w:r w:rsidRPr="00AF1D90">
        <w:rPr>
          <w:lang w:val="el-GR"/>
        </w:rPr>
        <w:t xml:space="preserve">ϊό. Αφού συλλεχθεί, </w:t>
      </w:r>
      <w:r w:rsidRPr="00E636B2">
        <w:rPr>
          <w:lang w:val="el-GR"/>
        </w:rPr>
        <w:t xml:space="preserve">το </w:t>
      </w:r>
      <w:r w:rsidRPr="00AC732B">
        <w:rPr>
          <w:lang w:val="el-GR"/>
        </w:rPr>
        <w:t xml:space="preserve">ανακτηθέν πλάσμα </w:t>
      </w:r>
      <w:r>
        <w:rPr>
          <w:lang w:val="el-GR"/>
        </w:rPr>
        <w:t>(άνοσος ορός)</w:t>
      </w:r>
      <w:r w:rsidRPr="00AC732B">
        <w:rPr>
          <w:lang w:val="el-GR"/>
        </w:rPr>
        <w:t xml:space="preserve"> </w:t>
      </w:r>
      <w:r w:rsidRPr="00AF1D90">
        <w:rPr>
          <w:lang w:val="el-GR"/>
        </w:rPr>
        <w:t xml:space="preserve">θα μεταφερθεί στις </w:t>
      </w:r>
      <w:r>
        <w:rPr>
          <w:lang w:val="el-GR"/>
        </w:rPr>
        <w:t xml:space="preserve">παραγωγικές </w:t>
      </w:r>
      <w:r w:rsidRPr="00AF1D90">
        <w:rPr>
          <w:lang w:val="el-GR"/>
        </w:rPr>
        <w:t>εγκαταστάσεις</w:t>
      </w:r>
      <w:r w:rsidRPr="00AC732B">
        <w:rPr>
          <w:lang w:val="el-GR"/>
        </w:rPr>
        <w:t>,</w:t>
      </w:r>
      <w:r>
        <w:rPr>
          <w:lang w:val="el-GR"/>
        </w:rPr>
        <w:t xml:space="preserve"> όπου θα υποβληθεί σε επεξεργασία</w:t>
      </w:r>
      <w:r w:rsidRPr="00AF1D90">
        <w:rPr>
          <w:lang w:val="el-GR"/>
        </w:rPr>
        <w:t xml:space="preserve">, </w:t>
      </w:r>
      <w:r>
        <w:rPr>
          <w:lang w:val="el-GR"/>
        </w:rPr>
        <w:t>συμπεριλαμβανομένων των διαδικασιών αδρανοποίησης και απομάκρυνσης ιών και κάθαρσης του προϊόντος.</w:t>
      </w:r>
    </w:p>
    <w:p w14:paraId="1060D1B0" w14:textId="77777777" w:rsidR="004C0802" w:rsidRPr="00AF1D90" w:rsidRDefault="004C0802" w:rsidP="004C0802">
      <w:pPr>
        <w:rPr>
          <w:lang w:val="el-GR"/>
        </w:rPr>
      </w:pPr>
    </w:p>
    <w:p w14:paraId="6D5903A2" w14:textId="77777777" w:rsidR="004C0802" w:rsidRPr="0005636A" w:rsidRDefault="004C0802" w:rsidP="004C0802">
      <w:pPr>
        <w:rPr>
          <w:b/>
          <w:lang w:val="el-GR"/>
        </w:rPr>
      </w:pPr>
      <w:r w:rsidRPr="0005636A">
        <w:rPr>
          <w:b/>
          <w:lang w:val="el-GR"/>
        </w:rPr>
        <w:t xml:space="preserve">Σχετικά με τη </w:t>
      </w:r>
      <w:r w:rsidRPr="0005636A">
        <w:rPr>
          <w:b/>
        </w:rPr>
        <w:t>Biotest</w:t>
      </w:r>
      <w:r w:rsidRPr="0005636A">
        <w:rPr>
          <w:b/>
          <w:lang w:val="el-GR"/>
        </w:rPr>
        <w:t xml:space="preserve"> </w:t>
      </w:r>
      <w:r w:rsidRPr="0005636A">
        <w:rPr>
          <w:b/>
        </w:rPr>
        <w:t>AG</w:t>
      </w:r>
    </w:p>
    <w:p w14:paraId="0AED4E9F" w14:textId="77777777" w:rsidR="004C0802" w:rsidRPr="0005636A" w:rsidRDefault="004C0802" w:rsidP="004C0802">
      <w:pPr>
        <w:rPr>
          <w:lang w:val="el-GR"/>
        </w:rPr>
      </w:pPr>
      <w:r>
        <w:rPr>
          <w:lang w:val="el-GR"/>
        </w:rPr>
        <w:t>Η</w:t>
      </w:r>
      <w:r w:rsidRPr="00AF1D90">
        <w:rPr>
          <w:lang w:val="el-GR"/>
        </w:rPr>
        <w:t xml:space="preserve"> </w:t>
      </w:r>
      <w:r>
        <w:t>Biotest</w:t>
      </w:r>
      <w:r w:rsidRPr="00AF1D90">
        <w:rPr>
          <w:lang w:val="el-GR"/>
        </w:rPr>
        <w:t xml:space="preserve"> είναι </w:t>
      </w:r>
      <w:r>
        <w:rPr>
          <w:lang w:val="el-GR"/>
        </w:rPr>
        <w:t xml:space="preserve">εταιρεία </w:t>
      </w:r>
      <w:r w:rsidRPr="00AF1D90">
        <w:rPr>
          <w:lang w:val="el-GR"/>
        </w:rPr>
        <w:t>πρωτεϊνών πλάσματος και βιολογικών φαρμάκων. Τα</w:t>
      </w:r>
      <w:r>
        <w:rPr>
          <w:lang w:val="el-GR"/>
        </w:rPr>
        <w:t xml:space="preserve"> κεντρικά</w:t>
      </w:r>
      <w:r w:rsidRPr="00AF1D90">
        <w:rPr>
          <w:lang w:val="el-GR"/>
        </w:rPr>
        <w:t xml:space="preserve"> γραφεία βρίσκονται στο </w:t>
      </w:r>
      <w:r>
        <w:t>Dreieich</w:t>
      </w:r>
      <w:r>
        <w:rPr>
          <w:lang w:val="el-GR"/>
        </w:rPr>
        <w:t xml:space="preserve">, κοντά στη Φρανκφούρτη </w:t>
      </w:r>
      <w:r w:rsidRPr="00AF1D90">
        <w:rPr>
          <w:lang w:val="el-GR"/>
        </w:rPr>
        <w:t>της Γερμανίας. Με μια αλυσίδα</w:t>
      </w:r>
      <w:r>
        <w:rPr>
          <w:lang w:val="el-GR"/>
        </w:rPr>
        <w:t xml:space="preserve"> δραστηριοτήτων</w:t>
      </w:r>
      <w:r w:rsidRPr="00AF1D90">
        <w:rPr>
          <w:lang w:val="el-GR"/>
        </w:rPr>
        <w:t xml:space="preserve"> προστιθέμενης αξίας που εκτείνεται από την προκλινική και την κλινική ανάπτυξη μέχρι </w:t>
      </w:r>
      <w:r>
        <w:rPr>
          <w:lang w:val="el-GR"/>
        </w:rPr>
        <w:t xml:space="preserve">τις </w:t>
      </w:r>
      <w:r w:rsidRPr="00AF1D90">
        <w:rPr>
          <w:lang w:val="el-GR"/>
        </w:rPr>
        <w:t>πωλήσεις</w:t>
      </w:r>
      <w:r>
        <w:rPr>
          <w:lang w:val="el-GR"/>
        </w:rPr>
        <w:t xml:space="preserve"> στην παγκόσμια αγορά</w:t>
      </w:r>
      <w:r w:rsidRPr="00AF1D90">
        <w:rPr>
          <w:lang w:val="el-GR"/>
        </w:rPr>
        <w:t xml:space="preserve">, η </w:t>
      </w:r>
      <w:r>
        <w:t>Biotest</w:t>
      </w:r>
      <w:r w:rsidRPr="00AF1D90">
        <w:rPr>
          <w:lang w:val="el-GR"/>
        </w:rPr>
        <w:t xml:space="preserve"> </w:t>
      </w:r>
      <w:r>
        <w:rPr>
          <w:lang w:val="el-GR"/>
        </w:rPr>
        <w:t>έχει ειδικευθεί</w:t>
      </w:r>
      <w:r w:rsidRPr="00AF1D90">
        <w:rPr>
          <w:lang w:val="el-GR"/>
        </w:rPr>
        <w:t xml:space="preserve"> κυρίως στους τομείς της κλινικής ανοσολογίας, της αιματολογίας και της εντατικής θεραπείας. </w:t>
      </w:r>
      <w:r>
        <w:rPr>
          <w:lang w:val="el-GR"/>
        </w:rPr>
        <w:t>Η</w:t>
      </w:r>
      <w:r w:rsidRPr="00AF1D90">
        <w:rPr>
          <w:lang w:val="el-GR"/>
        </w:rPr>
        <w:t xml:space="preserve"> </w:t>
      </w:r>
      <w:r>
        <w:t>Biotest</w:t>
      </w:r>
      <w:r w:rsidRPr="00AF1D90">
        <w:rPr>
          <w:lang w:val="el-GR"/>
        </w:rPr>
        <w:t xml:space="preserve"> αναπτύσσει και εμπορεύεται ανοσοσφαιρίνες, παράγοντες πήξης και </w:t>
      </w:r>
      <w:r>
        <w:rPr>
          <w:lang w:val="el-GR"/>
        </w:rPr>
        <w:t>λευκωματίνη</w:t>
      </w:r>
      <w:r w:rsidRPr="00AF1D90">
        <w:rPr>
          <w:lang w:val="el-GR"/>
        </w:rPr>
        <w:t xml:space="preserve"> με βάση το ανθρώπινο πλάσμα αίματος. Η </w:t>
      </w:r>
      <w:r>
        <w:t>Biotest</w:t>
      </w:r>
      <w:r w:rsidRPr="00AF1D90">
        <w:rPr>
          <w:lang w:val="el-GR"/>
        </w:rPr>
        <w:t xml:space="preserve"> διαθέτει</w:t>
      </w:r>
      <w:r>
        <w:rPr>
          <w:lang w:val="el-GR"/>
        </w:rPr>
        <w:t xml:space="preserve"> και λειτουργεί</w:t>
      </w:r>
      <w:r w:rsidRPr="00AF1D90">
        <w:rPr>
          <w:lang w:val="el-GR"/>
        </w:rPr>
        <w:t xml:space="preserve"> 22 κέντρα δωρεάς πλάσματος σε όλη την Ευρώπη στη Γερμανία, την Ουγγαρία και την Τσεχία. Η </w:t>
      </w:r>
      <w:r>
        <w:t>Biotest</w:t>
      </w:r>
      <w:r w:rsidRPr="00AF1D90">
        <w:rPr>
          <w:lang w:val="el-GR"/>
        </w:rPr>
        <w:t xml:space="preserve"> έχει περισσότερους από 1.800 </w:t>
      </w:r>
      <w:r>
        <w:rPr>
          <w:lang w:val="el-GR"/>
        </w:rPr>
        <w:t>εργαζόμενους</w:t>
      </w:r>
      <w:r w:rsidRPr="00AF1D90">
        <w:rPr>
          <w:lang w:val="el-GR"/>
        </w:rPr>
        <w:t xml:space="preserve"> παγκοσμίως. Οι </w:t>
      </w:r>
      <w:r>
        <w:rPr>
          <w:lang w:val="el-GR"/>
        </w:rPr>
        <w:t>κοινές</w:t>
      </w:r>
      <w:r w:rsidRPr="00AF1D90">
        <w:rPr>
          <w:lang w:val="el-GR"/>
        </w:rPr>
        <w:t xml:space="preserve"> και προνομι</w:t>
      </w:r>
      <w:r>
        <w:rPr>
          <w:lang w:val="el-GR"/>
        </w:rPr>
        <w:t>ακές</w:t>
      </w:r>
      <w:r w:rsidRPr="00AF1D90">
        <w:rPr>
          <w:lang w:val="el-GR"/>
        </w:rPr>
        <w:t xml:space="preserve"> μετοχές της </w:t>
      </w:r>
      <w:r>
        <w:t>Biotest</w:t>
      </w:r>
      <w:r w:rsidRPr="00AF1D90">
        <w:rPr>
          <w:lang w:val="el-GR"/>
        </w:rPr>
        <w:t xml:space="preserve"> </w:t>
      </w:r>
      <w:r>
        <w:t>AG</w:t>
      </w:r>
      <w:r w:rsidRPr="00AF1D90">
        <w:rPr>
          <w:lang w:val="el-GR"/>
        </w:rPr>
        <w:t xml:space="preserve"> είναι εισηγμένες στο </w:t>
      </w:r>
      <w:r>
        <w:t>Prime</w:t>
      </w:r>
      <w:r w:rsidRPr="00AF1D90">
        <w:rPr>
          <w:lang w:val="el-GR"/>
        </w:rPr>
        <w:t xml:space="preserve"> </w:t>
      </w:r>
      <w:r>
        <w:t>Standard</w:t>
      </w:r>
      <w:r>
        <w:rPr>
          <w:lang w:val="el-GR"/>
        </w:rPr>
        <w:t xml:space="preserve"> στο Γ</w:t>
      </w:r>
      <w:r w:rsidRPr="00AF1D90">
        <w:rPr>
          <w:lang w:val="el-GR"/>
        </w:rPr>
        <w:t>ερμανικό χρηματιστήριο. Για περισσότερες πληροφορίες επισκεφθείτε τη</w:t>
      </w:r>
      <w:r>
        <w:rPr>
          <w:lang w:val="el-GR"/>
        </w:rPr>
        <w:t>ν ηλεκτρονική</w:t>
      </w:r>
      <w:r w:rsidRPr="00AF1D90">
        <w:rPr>
          <w:lang w:val="el-GR"/>
        </w:rPr>
        <w:t xml:space="preserve"> διεύθυνση </w:t>
      </w:r>
      <w:hyperlink r:id="rId11" w:history="1">
        <w:r w:rsidRPr="0095671C">
          <w:rPr>
            <w:rStyle w:val="Hyperlink"/>
          </w:rPr>
          <w:t>http</w:t>
        </w:r>
        <w:r w:rsidRPr="0095671C">
          <w:rPr>
            <w:rStyle w:val="Hyperlink"/>
            <w:lang w:val="el-GR"/>
          </w:rPr>
          <w:t>://</w:t>
        </w:r>
        <w:r w:rsidRPr="0095671C">
          <w:rPr>
            <w:rStyle w:val="Hyperlink"/>
          </w:rPr>
          <w:t>www</w:t>
        </w:r>
        <w:r w:rsidRPr="0095671C">
          <w:rPr>
            <w:rStyle w:val="Hyperlink"/>
            <w:lang w:val="el-GR"/>
          </w:rPr>
          <w:t>.</w:t>
        </w:r>
        <w:r w:rsidRPr="0095671C">
          <w:rPr>
            <w:rStyle w:val="Hyperlink"/>
          </w:rPr>
          <w:t>biotest</w:t>
        </w:r>
        <w:r w:rsidRPr="0095671C">
          <w:rPr>
            <w:rStyle w:val="Hyperlink"/>
            <w:lang w:val="el-GR"/>
          </w:rPr>
          <w:t>.</w:t>
        </w:r>
        <w:r w:rsidRPr="0095671C">
          <w:rPr>
            <w:rStyle w:val="Hyperlink"/>
          </w:rPr>
          <w:t>com</w:t>
        </w:r>
      </w:hyperlink>
      <w:r>
        <w:rPr>
          <w:lang w:val="el-GR"/>
        </w:rPr>
        <w:t>.</w:t>
      </w:r>
    </w:p>
    <w:p w14:paraId="4CEDEB79" w14:textId="77777777" w:rsidR="004C0802" w:rsidRDefault="004C0802" w:rsidP="004C0802">
      <w:pPr>
        <w:rPr>
          <w:b/>
          <w:lang w:val="el-GR"/>
        </w:rPr>
      </w:pPr>
    </w:p>
    <w:p w14:paraId="5E6F6642" w14:textId="62D6AA80" w:rsidR="004C0802" w:rsidRPr="00A3743D" w:rsidRDefault="004C0802" w:rsidP="004C0802">
      <w:pPr>
        <w:rPr>
          <w:lang w:val="el-GR"/>
        </w:rPr>
      </w:pPr>
      <w:r w:rsidRPr="000D32D0">
        <w:rPr>
          <w:b/>
          <w:lang w:val="el-GR"/>
        </w:rPr>
        <w:t>Σχετικά με τ</w:t>
      </w:r>
      <w:r>
        <w:rPr>
          <w:b/>
          <w:lang w:val="el-GR"/>
        </w:rPr>
        <w:t xml:space="preserve">η </w:t>
      </w:r>
      <w:r w:rsidRPr="000D32D0">
        <w:rPr>
          <w:b/>
          <w:lang w:val="el-GR"/>
        </w:rPr>
        <w:t>Bio Products Laboratory (BPL)</w:t>
      </w:r>
      <w:r w:rsidRPr="000D32D0">
        <w:rPr>
          <w:b/>
          <w:lang w:val="el-GR"/>
        </w:rPr>
        <w:br/>
      </w:r>
      <w:r w:rsidRPr="00AF1D90">
        <w:rPr>
          <w:lang w:val="el-GR"/>
        </w:rPr>
        <w:t xml:space="preserve">Αναγνωρίζοντας τη δύναμη του πλάσματος και με πάνω από 60 χρόνια κληρονομιάς στη βιομηχανία, η </w:t>
      </w:r>
      <w:r>
        <w:t>BPL</w:t>
      </w:r>
      <w:r w:rsidRPr="00AF1D90">
        <w:rPr>
          <w:lang w:val="el-GR"/>
        </w:rPr>
        <w:t xml:space="preserve"> προμηθεύει υψηλής ποιότητας φάρμακα που παράγονται από πλάσμα για να καλύψει τις ανάγκες των </w:t>
      </w:r>
      <w:r>
        <w:rPr>
          <w:lang w:val="el-GR"/>
        </w:rPr>
        <w:t>γιατρών</w:t>
      </w:r>
      <w:r w:rsidRPr="00AF1D90">
        <w:rPr>
          <w:lang w:val="el-GR"/>
        </w:rPr>
        <w:t>, των ασθενών και των πελατών παγκοσμίως. Με έδρα το Ηνωμένο Βασίλειο και με κέντρα συλλογής πλάσματος στις Ηνωμένες Πολιτείες, είμαστε αφοσιωμένοι στην παραγωγή φαρμάκων για τη θεραπεία ανοσο</w:t>
      </w:r>
      <w:r>
        <w:rPr>
          <w:lang w:val="el-GR"/>
        </w:rPr>
        <w:t>ανεπαρκειών</w:t>
      </w:r>
      <w:r w:rsidRPr="00AF1D90">
        <w:rPr>
          <w:lang w:val="el-GR"/>
        </w:rPr>
        <w:t>, αιμορραγικών διαταραχών και λοιμωδών νοσημάτων</w:t>
      </w:r>
      <w:r>
        <w:rPr>
          <w:lang w:val="el-GR"/>
        </w:rPr>
        <w:t xml:space="preserve">, </w:t>
      </w:r>
      <w:r w:rsidRPr="00AF1D90">
        <w:rPr>
          <w:lang w:val="el-GR"/>
        </w:rPr>
        <w:t xml:space="preserve">καθώς και </w:t>
      </w:r>
      <w:r>
        <w:rPr>
          <w:lang w:val="el-GR"/>
        </w:rPr>
        <w:t>προϊόντων εντατικής θεραπείας.</w:t>
      </w:r>
      <w:r w:rsidRPr="00AF1D90">
        <w:rPr>
          <w:lang w:val="el-GR"/>
        </w:rPr>
        <w:t xml:space="preserve">. Η </w:t>
      </w:r>
      <w:r>
        <w:t>BPL</w:t>
      </w:r>
      <w:r w:rsidRPr="00AF1D90">
        <w:rPr>
          <w:lang w:val="el-GR"/>
        </w:rPr>
        <w:t xml:space="preserve"> επεν</w:t>
      </w:r>
      <w:r>
        <w:rPr>
          <w:lang w:val="el-GR"/>
        </w:rPr>
        <w:t>δύει στις τελευταίες μεθόδους Έρευνας και Ανάπτυξης, τεχνολογίας και παραγωγής</w:t>
      </w:r>
      <w:r w:rsidRPr="00AF1D90">
        <w:rPr>
          <w:lang w:val="el-GR"/>
        </w:rPr>
        <w:t xml:space="preserve"> και προσαρμόζεται συνεχώς</w:t>
      </w:r>
      <w:r>
        <w:rPr>
          <w:lang w:val="el-GR"/>
        </w:rPr>
        <w:t>,</w:t>
      </w:r>
      <w:r w:rsidRPr="00AF1D90">
        <w:rPr>
          <w:lang w:val="el-GR"/>
        </w:rPr>
        <w:t xml:space="preserve"> </w:t>
      </w:r>
      <w:r>
        <w:rPr>
          <w:lang w:val="el-GR"/>
        </w:rPr>
        <w:t>ώστε</w:t>
      </w:r>
      <w:r w:rsidRPr="00AF1D90">
        <w:rPr>
          <w:lang w:val="el-GR"/>
        </w:rPr>
        <w:t xml:space="preserve"> να διασφαλίσει ότι θα συνεχίσουμε να εξυπηρετούμε αποτελεσματικά όλ</w:t>
      </w:r>
      <w:r>
        <w:rPr>
          <w:lang w:val="el-GR"/>
        </w:rPr>
        <w:t>α τα ενδιαφερόμενα μέρη</w:t>
      </w:r>
      <w:r w:rsidRPr="00AF1D90">
        <w:rPr>
          <w:lang w:val="el-GR"/>
        </w:rPr>
        <w:t>. Για περισσότερες πληροφορίες επισκεφτείτε τη</w:t>
      </w:r>
      <w:r>
        <w:rPr>
          <w:lang w:val="el-GR"/>
        </w:rPr>
        <w:t>ν ηλεκτρονική</w:t>
      </w:r>
      <w:r w:rsidRPr="00AF1D90">
        <w:rPr>
          <w:lang w:val="el-GR"/>
        </w:rPr>
        <w:t xml:space="preserve"> διεύθυνση</w:t>
      </w:r>
      <w:r w:rsidRPr="00A3743D">
        <w:rPr>
          <w:lang w:val="el-GR"/>
        </w:rPr>
        <w:t xml:space="preserve"> </w:t>
      </w:r>
      <w:hyperlink r:id="rId12" w:history="1">
        <w:r w:rsidRPr="0095671C">
          <w:rPr>
            <w:rStyle w:val="Hyperlink"/>
          </w:rPr>
          <w:t>www</w:t>
        </w:r>
        <w:r w:rsidRPr="0095671C">
          <w:rPr>
            <w:rStyle w:val="Hyperlink"/>
            <w:lang w:val="el-GR"/>
          </w:rPr>
          <w:t>.</w:t>
        </w:r>
        <w:r w:rsidRPr="0095671C">
          <w:rPr>
            <w:rStyle w:val="Hyperlink"/>
          </w:rPr>
          <w:t>bplgroup</w:t>
        </w:r>
        <w:r w:rsidRPr="0095671C">
          <w:rPr>
            <w:rStyle w:val="Hyperlink"/>
            <w:lang w:val="el-GR"/>
          </w:rPr>
          <w:t>.</w:t>
        </w:r>
        <w:r w:rsidRPr="0095671C">
          <w:rPr>
            <w:rStyle w:val="Hyperlink"/>
          </w:rPr>
          <w:t>com</w:t>
        </w:r>
      </w:hyperlink>
      <w:r w:rsidRPr="00A3743D">
        <w:rPr>
          <w:lang w:val="el-GR"/>
        </w:rPr>
        <w:t>.</w:t>
      </w:r>
    </w:p>
    <w:p w14:paraId="72B2E1FE" w14:textId="77777777" w:rsidR="004C0802" w:rsidRPr="00AF1D90" w:rsidRDefault="004C0802" w:rsidP="004C0802">
      <w:pPr>
        <w:rPr>
          <w:lang w:val="el-GR"/>
        </w:rPr>
      </w:pPr>
    </w:p>
    <w:p w14:paraId="5394BC51" w14:textId="77777777" w:rsidR="004C0802" w:rsidRPr="00350517" w:rsidRDefault="004C0802" w:rsidP="004C0802">
      <w:pPr>
        <w:rPr>
          <w:b/>
          <w:lang w:val="el-GR"/>
        </w:rPr>
      </w:pPr>
      <w:r w:rsidRPr="00350517">
        <w:rPr>
          <w:b/>
          <w:lang w:val="el-GR"/>
        </w:rPr>
        <w:t xml:space="preserve">Σχετικά με τη </w:t>
      </w:r>
      <w:r w:rsidRPr="00350517">
        <w:rPr>
          <w:b/>
        </w:rPr>
        <w:t>CSL</w:t>
      </w:r>
      <w:r w:rsidRPr="00350517">
        <w:rPr>
          <w:b/>
          <w:lang w:val="el-GR"/>
        </w:rPr>
        <w:t xml:space="preserve"> </w:t>
      </w:r>
      <w:r w:rsidRPr="00350517">
        <w:rPr>
          <w:b/>
        </w:rPr>
        <w:t>Behring</w:t>
      </w:r>
    </w:p>
    <w:p w14:paraId="0C0950C3" w14:textId="77777777" w:rsidR="004C0802" w:rsidRPr="008C05E8" w:rsidRDefault="004C0802" w:rsidP="004C0802">
      <w:pPr>
        <w:pStyle w:val="NormalWeb"/>
        <w:spacing w:after="0" w:line="240" w:lineRule="auto"/>
        <w:rPr>
          <w:sz w:val="22"/>
          <w:szCs w:val="22"/>
          <w:lang w:val="el-GR"/>
        </w:rPr>
      </w:pPr>
      <w:r w:rsidRPr="008C05E8">
        <w:rPr>
          <w:rFonts w:asciiTheme="minorHAnsi" w:hAnsiTheme="minorHAnsi" w:cstheme="minorBidi"/>
          <w:sz w:val="22"/>
          <w:szCs w:val="22"/>
          <w:lang w:val="el-GR"/>
        </w:rPr>
        <w:t xml:space="preserve">Η CSL Behring είναι ένας παγκόσμιος ηγέτης </w:t>
      </w:r>
      <w:r>
        <w:rPr>
          <w:rFonts w:asciiTheme="minorHAnsi" w:hAnsiTheme="minorHAnsi" w:cstheme="minorBidi"/>
          <w:sz w:val="22"/>
          <w:szCs w:val="22"/>
          <w:lang w:val="el-GR"/>
        </w:rPr>
        <w:t>βιοθεραπειών</w:t>
      </w:r>
      <w:r w:rsidRPr="008C05E8">
        <w:rPr>
          <w:rFonts w:asciiTheme="minorHAnsi" w:hAnsiTheme="minorHAnsi" w:cstheme="minorBidi"/>
          <w:sz w:val="22"/>
          <w:szCs w:val="22"/>
          <w:lang w:val="el-GR"/>
        </w:rPr>
        <w:t xml:space="preserve"> που καθοδηγείται από την υπόσχεσή τ</w:t>
      </w:r>
      <w:r>
        <w:rPr>
          <w:rFonts w:asciiTheme="minorHAnsi" w:hAnsiTheme="minorHAnsi" w:cstheme="minorBidi"/>
          <w:sz w:val="22"/>
          <w:szCs w:val="22"/>
          <w:lang w:val="el-GR"/>
        </w:rPr>
        <w:t>ης</w:t>
      </w:r>
      <w:r w:rsidRPr="008C05E8">
        <w:rPr>
          <w:rFonts w:asciiTheme="minorHAnsi" w:hAnsiTheme="minorHAnsi" w:cstheme="minorBidi"/>
          <w:sz w:val="22"/>
          <w:szCs w:val="22"/>
          <w:lang w:val="el-GR"/>
        </w:rPr>
        <w:t xml:space="preserve"> να σώ</w:t>
      </w:r>
      <w:r>
        <w:rPr>
          <w:rFonts w:asciiTheme="minorHAnsi" w:hAnsiTheme="minorHAnsi" w:cstheme="minorBidi"/>
          <w:sz w:val="22"/>
          <w:szCs w:val="22"/>
          <w:lang w:val="el-GR"/>
        </w:rPr>
        <w:t>ζ</w:t>
      </w:r>
      <w:r w:rsidRPr="008C05E8">
        <w:rPr>
          <w:rFonts w:asciiTheme="minorHAnsi" w:hAnsiTheme="minorHAnsi" w:cstheme="minorBidi"/>
          <w:sz w:val="22"/>
          <w:szCs w:val="22"/>
          <w:lang w:val="el-GR"/>
        </w:rPr>
        <w:t>ει ζωές. Εστιασμένοι στην εξυπηρέτηση των αναγκών των ασθενών</w:t>
      </w:r>
      <w:r>
        <w:rPr>
          <w:rFonts w:asciiTheme="minorHAnsi" w:hAnsiTheme="minorHAnsi" w:cstheme="minorBidi"/>
          <w:sz w:val="22"/>
          <w:szCs w:val="22"/>
          <w:lang w:val="el-GR"/>
        </w:rPr>
        <w:t>,</w:t>
      </w:r>
      <w:r w:rsidRPr="008C05E8">
        <w:rPr>
          <w:rFonts w:asciiTheme="minorHAnsi" w:hAnsiTheme="minorHAnsi" w:cstheme="minorBidi"/>
          <w:sz w:val="22"/>
          <w:szCs w:val="22"/>
          <w:lang w:val="el-GR"/>
        </w:rPr>
        <w:t xml:space="preserve"> χρησιμοποιώντας τις τελευταίες τεχνολογίες, αναπτύσσουμε και </w:t>
      </w:r>
      <w:r>
        <w:rPr>
          <w:rFonts w:asciiTheme="minorHAnsi" w:hAnsiTheme="minorHAnsi" w:cstheme="minorBidi"/>
          <w:sz w:val="22"/>
          <w:szCs w:val="22"/>
          <w:lang w:val="el-GR"/>
        </w:rPr>
        <w:t>διαθέτουμε</w:t>
      </w:r>
      <w:r w:rsidRPr="008C05E8">
        <w:rPr>
          <w:rFonts w:asciiTheme="minorHAnsi" w:hAnsiTheme="minorHAnsi" w:cstheme="minorBidi"/>
          <w:sz w:val="22"/>
          <w:szCs w:val="22"/>
          <w:lang w:val="el-GR"/>
        </w:rPr>
        <w:t xml:space="preserve"> καινοτόμες θεραπείες που χρησιμοποιούνται για τη θεραπεία διαταραχών της πήξης, πρωτοπαθών ανοσοανεπαρκειών, κληρονομικού αγγειοοιδήματος, </w:t>
      </w:r>
      <w:r w:rsidRPr="00053091">
        <w:rPr>
          <w:rFonts w:asciiTheme="minorHAnsi" w:hAnsiTheme="minorHAnsi" w:cstheme="minorBidi"/>
          <w:sz w:val="22"/>
          <w:szCs w:val="22"/>
          <w:lang w:val="el-GR"/>
        </w:rPr>
        <w:t>κληρονομικού πνευμονικού εμφυσήματος</w:t>
      </w:r>
      <w:r w:rsidRPr="008C05E8">
        <w:rPr>
          <w:rFonts w:asciiTheme="minorHAnsi" w:hAnsiTheme="minorHAnsi" w:cstheme="minorBidi"/>
          <w:sz w:val="22"/>
          <w:szCs w:val="22"/>
          <w:lang w:val="el-GR"/>
        </w:rPr>
        <w:t xml:space="preserve"> </w:t>
      </w:r>
      <w:r w:rsidRPr="008C05E8">
        <w:rPr>
          <w:rFonts w:asciiTheme="minorHAnsi" w:hAnsiTheme="minorHAnsi" w:cstheme="minorBidi"/>
          <w:sz w:val="22"/>
          <w:szCs w:val="22"/>
          <w:lang w:val="el-GR"/>
        </w:rPr>
        <w:lastRenderedPageBreak/>
        <w:t xml:space="preserve">και νευρολογικών διαταραχών. Τα προϊόντα της εταιρείας χρησιμοποιούνται επίσης στην καρδιοχειρουργική, στη θεραπεία εγκαυμάτων και την πρόληψη της αιμολυτικής νόσου των </w:t>
      </w:r>
      <w:r w:rsidRPr="00FF3CD7">
        <w:rPr>
          <w:rFonts w:asciiTheme="minorHAnsi" w:hAnsiTheme="minorHAnsi" w:cstheme="minorHAnsi"/>
          <w:sz w:val="22"/>
          <w:szCs w:val="22"/>
          <w:lang w:val="el-GR"/>
        </w:rPr>
        <w:t xml:space="preserve">νεογνών. Η CSL Behring </w:t>
      </w:r>
      <w:r>
        <w:rPr>
          <w:rFonts w:asciiTheme="minorHAnsi" w:hAnsiTheme="minorHAnsi" w:cstheme="minorHAnsi"/>
          <w:sz w:val="22"/>
          <w:szCs w:val="22"/>
          <w:lang w:val="el-GR"/>
        </w:rPr>
        <w:t>διαθέτει</w:t>
      </w:r>
      <w:r w:rsidRPr="00FF3CD7">
        <w:rPr>
          <w:rFonts w:asciiTheme="minorHAnsi" w:hAnsiTheme="minorHAnsi" w:cstheme="minorHAnsi"/>
          <w:sz w:val="22"/>
          <w:szCs w:val="22"/>
          <w:lang w:val="el-GR"/>
        </w:rPr>
        <w:t xml:space="preserve"> ένα από τα μεγαλύτερα δίκτυα συλλογής πλάσματος παγκοσμίως, την CSL Plasma. Η μητρική εταιρεία CSL Limited (ASX: CSL, USOTC: CSLLY), με έδρα τη Μελβούρνη της Αυστραλίας, απασχολεί περισσότερους από 26.000 εργαζομένους και προσφέρει θεραπείες</w:t>
      </w:r>
      <w:r>
        <w:rPr>
          <w:rFonts w:asciiTheme="minorHAnsi" w:hAnsiTheme="minorHAnsi" w:cstheme="minorHAnsi"/>
          <w:sz w:val="22"/>
          <w:szCs w:val="22"/>
          <w:lang w:val="el-GR"/>
        </w:rPr>
        <w:t xml:space="preserve"> που σώζουν ζωές</w:t>
      </w:r>
      <w:r w:rsidRPr="00FF3CD7">
        <w:rPr>
          <w:rFonts w:asciiTheme="minorHAnsi" w:hAnsiTheme="minorHAnsi" w:cstheme="minorHAnsi"/>
          <w:sz w:val="22"/>
          <w:szCs w:val="22"/>
          <w:lang w:val="el-GR"/>
        </w:rPr>
        <w:t xml:space="preserve"> σε περισσότερες από 70 χώρες στον κόσμο. Για περισσότερες πληροφορίες επισκεφθείτε την </w:t>
      </w:r>
      <w:r>
        <w:rPr>
          <w:rFonts w:asciiTheme="minorHAnsi" w:hAnsiTheme="minorHAnsi" w:cstheme="minorHAnsi"/>
          <w:sz w:val="22"/>
          <w:szCs w:val="22"/>
          <w:lang w:val="el-GR"/>
        </w:rPr>
        <w:t xml:space="preserve">ηλεκτρονική διεύθυνη </w:t>
      </w:r>
      <w:hyperlink r:id="rId13" w:history="1">
        <w:r w:rsidRPr="00FF3CD7">
          <w:rPr>
            <w:rStyle w:val="Hyperlink"/>
            <w:rFonts w:asciiTheme="minorHAnsi" w:hAnsiTheme="minorHAnsi" w:cstheme="minorHAnsi"/>
            <w:sz w:val="22"/>
            <w:szCs w:val="22"/>
          </w:rPr>
          <w:t>www</w:t>
        </w:r>
        <w:r w:rsidRPr="00FF3CD7">
          <w:rPr>
            <w:rStyle w:val="Hyperlink"/>
            <w:rFonts w:asciiTheme="minorHAnsi" w:hAnsiTheme="minorHAnsi" w:cstheme="minorHAnsi"/>
            <w:sz w:val="22"/>
            <w:szCs w:val="22"/>
            <w:lang w:val="el-GR"/>
          </w:rPr>
          <w:t>.</w:t>
        </w:r>
        <w:r w:rsidRPr="00FF3CD7">
          <w:rPr>
            <w:rStyle w:val="Hyperlink"/>
            <w:rFonts w:asciiTheme="minorHAnsi" w:hAnsiTheme="minorHAnsi" w:cstheme="minorHAnsi"/>
            <w:sz w:val="22"/>
            <w:szCs w:val="22"/>
          </w:rPr>
          <w:t>cslbehring</w:t>
        </w:r>
        <w:r w:rsidRPr="00FF3CD7">
          <w:rPr>
            <w:rStyle w:val="Hyperlink"/>
            <w:rFonts w:asciiTheme="minorHAnsi" w:hAnsiTheme="minorHAnsi" w:cstheme="minorHAnsi"/>
            <w:sz w:val="22"/>
            <w:szCs w:val="22"/>
            <w:lang w:val="el-GR"/>
          </w:rPr>
          <w:t>.</w:t>
        </w:r>
        <w:r w:rsidRPr="00FF3CD7">
          <w:rPr>
            <w:rStyle w:val="Hyperlink"/>
            <w:rFonts w:asciiTheme="minorHAnsi" w:hAnsiTheme="minorHAnsi" w:cstheme="minorHAnsi"/>
            <w:sz w:val="22"/>
            <w:szCs w:val="22"/>
          </w:rPr>
          <w:t>com</w:t>
        </w:r>
      </w:hyperlink>
      <w:r w:rsidRPr="00FF3CD7">
        <w:rPr>
          <w:rFonts w:asciiTheme="minorHAnsi" w:hAnsiTheme="minorHAnsi" w:cstheme="minorHAnsi"/>
          <w:sz w:val="22"/>
          <w:szCs w:val="22"/>
          <w:lang w:val="el-GR"/>
        </w:rPr>
        <w:t xml:space="preserve"> και </w:t>
      </w:r>
      <w:hyperlink r:id="rId14" w:history="1">
        <w:r w:rsidRPr="00FF3CD7">
          <w:rPr>
            <w:rStyle w:val="Hyperlink"/>
            <w:rFonts w:asciiTheme="minorHAnsi" w:hAnsiTheme="minorHAnsi" w:cstheme="minorHAnsi"/>
            <w:sz w:val="22"/>
            <w:szCs w:val="22"/>
          </w:rPr>
          <w:t>www</w:t>
        </w:r>
        <w:r w:rsidRPr="00FF3CD7">
          <w:rPr>
            <w:rStyle w:val="Hyperlink"/>
            <w:rFonts w:asciiTheme="minorHAnsi" w:hAnsiTheme="minorHAnsi" w:cstheme="minorHAnsi"/>
            <w:sz w:val="22"/>
            <w:szCs w:val="22"/>
            <w:lang w:val="el-GR"/>
          </w:rPr>
          <w:t>.</w:t>
        </w:r>
        <w:r w:rsidRPr="00FF3CD7">
          <w:rPr>
            <w:rStyle w:val="Hyperlink"/>
            <w:rFonts w:asciiTheme="minorHAnsi" w:hAnsiTheme="minorHAnsi" w:cstheme="minorHAnsi"/>
            <w:sz w:val="22"/>
            <w:szCs w:val="22"/>
          </w:rPr>
          <w:t>cslbehring</w:t>
        </w:r>
        <w:r w:rsidRPr="00FF3CD7">
          <w:rPr>
            <w:rStyle w:val="Hyperlink"/>
            <w:rFonts w:asciiTheme="minorHAnsi" w:hAnsiTheme="minorHAnsi" w:cstheme="minorHAnsi"/>
            <w:sz w:val="22"/>
            <w:szCs w:val="22"/>
            <w:lang w:val="el-GR"/>
          </w:rPr>
          <w:t>.</w:t>
        </w:r>
        <w:r w:rsidRPr="00FF3CD7">
          <w:rPr>
            <w:rStyle w:val="Hyperlink"/>
            <w:rFonts w:asciiTheme="minorHAnsi" w:hAnsiTheme="minorHAnsi" w:cstheme="minorHAnsi"/>
            <w:sz w:val="22"/>
            <w:szCs w:val="22"/>
          </w:rPr>
          <w:t>com</w:t>
        </w:r>
        <w:r w:rsidRPr="00FF3CD7">
          <w:rPr>
            <w:rStyle w:val="Hyperlink"/>
            <w:rFonts w:asciiTheme="minorHAnsi" w:hAnsiTheme="minorHAnsi" w:cstheme="minorHAnsi"/>
            <w:sz w:val="22"/>
            <w:szCs w:val="22"/>
            <w:lang w:val="el-GR"/>
          </w:rPr>
          <w:t>/</w:t>
        </w:r>
        <w:r w:rsidRPr="00FF3CD7">
          <w:rPr>
            <w:rStyle w:val="Hyperlink"/>
            <w:rFonts w:asciiTheme="minorHAnsi" w:hAnsiTheme="minorHAnsi" w:cstheme="minorHAnsi"/>
            <w:sz w:val="22"/>
            <w:szCs w:val="22"/>
          </w:rPr>
          <w:t>Vita</w:t>
        </w:r>
      </w:hyperlink>
      <w:r w:rsidRPr="00FF3CD7">
        <w:rPr>
          <w:rFonts w:asciiTheme="minorHAnsi" w:hAnsiTheme="minorHAnsi" w:cstheme="minorHAnsi"/>
          <w:sz w:val="22"/>
          <w:szCs w:val="22"/>
          <w:lang w:val="el-GR"/>
        </w:rPr>
        <w:t>.</w:t>
      </w:r>
      <w:r w:rsidRPr="008C05E8">
        <w:rPr>
          <w:sz w:val="22"/>
          <w:szCs w:val="22"/>
          <w:lang w:val="el-GR"/>
        </w:rPr>
        <w:t xml:space="preserve"> </w:t>
      </w:r>
    </w:p>
    <w:p w14:paraId="5C6BFA71" w14:textId="77777777" w:rsidR="004C0802" w:rsidRDefault="004C0802" w:rsidP="004C0802">
      <w:pPr>
        <w:rPr>
          <w:lang w:val="el-GR"/>
        </w:rPr>
      </w:pPr>
    </w:p>
    <w:p w14:paraId="3573A455" w14:textId="77777777" w:rsidR="004C0802" w:rsidRPr="00E92B5C" w:rsidRDefault="004C0802" w:rsidP="004C0802">
      <w:pPr>
        <w:rPr>
          <w:b/>
          <w:lang w:val="el-GR"/>
        </w:rPr>
      </w:pPr>
      <w:r w:rsidRPr="00E92B5C">
        <w:rPr>
          <w:b/>
          <w:lang w:val="el-GR"/>
        </w:rPr>
        <w:t>Σχετικά με τ</w:t>
      </w:r>
      <w:r>
        <w:rPr>
          <w:b/>
          <w:lang w:val="el-GR"/>
        </w:rPr>
        <w:t>ην</w:t>
      </w:r>
      <w:r w:rsidRPr="00E92B5C">
        <w:rPr>
          <w:b/>
          <w:lang w:val="el-GR"/>
        </w:rPr>
        <w:t xml:space="preserve"> LFB</w:t>
      </w:r>
    </w:p>
    <w:p w14:paraId="30741E35" w14:textId="77777777" w:rsidR="004C0802" w:rsidRDefault="004C0802" w:rsidP="004C0802">
      <w:pPr>
        <w:rPr>
          <w:lang w:val="el-GR"/>
        </w:rPr>
      </w:pPr>
      <w:r w:rsidRPr="00E92B5C">
        <w:rPr>
          <w:lang w:val="el-GR"/>
        </w:rPr>
        <w:t xml:space="preserve">Η LFB είναι </w:t>
      </w:r>
      <w:r>
        <w:rPr>
          <w:lang w:val="el-GR"/>
        </w:rPr>
        <w:t>ένας</w:t>
      </w:r>
      <w:r w:rsidRPr="00E92B5C">
        <w:rPr>
          <w:lang w:val="el-GR"/>
        </w:rPr>
        <w:t xml:space="preserve"> βιο-φαρμακευτικ</w:t>
      </w:r>
      <w:r>
        <w:rPr>
          <w:lang w:val="el-GR"/>
        </w:rPr>
        <w:t>ός όμιλος</w:t>
      </w:r>
      <w:r w:rsidRPr="00E92B5C">
        <w:rPr>
          <w:lang w:val="el-GR"/>
        </w:rPr>
        <w:t xml:space="preserve"> που αναπτύσσει, κατασκευάζει και εμπορεύεται παράγωγα πλάσματος και ανασυνδυασμένες πρωτεΐνες για τη θεραπεία ασθενών με σοβαρές και συχνά σπάνιες </w:t>
      </w:r>
      <w:r>
        <w:rPr>
          <w:lang w:val="el-GR"/>
        </w:rPr>
        <w:t>παθήσεις</w:t>
      </w:r>
      <w:r w:rsidRPr="00E92B5C">
        <w:rPr>
          <w:lang w:val="el-GR"/>
        </w:rPr>
        <w:t xml:space="preserve">. Η LFB ιδρύθηκε το 1994 στη Γαλλία και συγκαταλέγεται στις κορυφαίες ευρωπαϊκές βιο-φαρμακευτικές εταιρείες που </w:t>
      </w:r>
      <w:r>
        <w:rPr>
          <w:lang w:val="el-GR"/>
        </w:rPr>
        <w:t>προσφέρουν</w:t>
      </w:r>
      <w:r w:rsidRPr="00E92B5C">
        <w:rPr>
          <w:lang w:val="el-GR"/>
        </w:rPr>
        <w:t xml:space="preserve"> κυρίως</w:t>
      </w:r>
      <w:r>
        <w:rPr>
          <w:lang w:val="el-GR"/>
        </w:rPr>
        <w:t xml:space="preserve"> στους</w:t>
      </w:r>
      <w:r w:rsidRPr="00E92B5C">
        <w:rPr>
          <w:lang w:val="el-GR"/>
        </w:rPr>
        <w:t xml:space="preserve"> νοσοκομειακούς επαγγελματίες υγείας θεραπείες που προέρχονται από </w:t>
      </w:r>
      <w:r>
        <w:rPr>
          <w:lang w:val="el-GR"/>
        </w:rPr>
        <w:t xml:space="preserve">το </w:t>
      </w:r>
      <w:r w:rsidRPr="00E92B5C">
        <w:rPr>
          <w:lang w:val="el-GR"/>
        </w:rPr>
        <w:t xml:space="preserve">αίμα, με το όραμα να παρέχουν </w:t>
      </w:r>
      <w:r>
        <w:rPr>
          <w:lang w:val="el-GR"/>
        </w:rPr>
        <w:t>θεραπευτικές επιλογές</w:t>
      </w:r>
      <w:r w:rsidRPr="00E92B5C">
        <w:rPr>
          <w:lang w:val="el-GR"/>
        </w:rPr>
        <w:t xml:space="preserve"> σε ασθενείς σε τρεις κύρι</w:t>
      </w:r>
      <w:r>
        <w:rPr>
          <w:lang w:val="el-GR"/>
        </w:rPr>
        <w:t>ους τομείς</w:t>
      </w:r>
      <w:r w:rsidRPr="00E92B5C">
        <w:rPr>
          <w:lang w:val="el-GR"/>
        </w:rPr>
        <w:t xml:space="preserve">: ανοσολογία, αιμόσταση και εντατική </w:t>
      </w:r>
      <w:r>
        <w:rPr>
          <w:lang w:val="el-GR"/>
        </w:rPr>
        <w:t>θεραπεία</w:t>
      </w:r>
      <w:r w:rsidRPr="00E92B5C">
        <w:rPr>
          <w:lang w:val="el-GR"/>
        </w:rPr>
        <w:t xml:space="preserve">. Η LFB διαθέτει σήμερα 15 προϊόντα σε περισσότερες από 30 χώρες. </w:t>
      </w:r>
      <w:hyperlink r:id="rId15" w:history="1">
        <w:r w:rsidRPr="0095671C">
          <w:rPr>
            <w:rStyle w:val="Hyperlink"/>
            <w:lang w:val="el-GR"/>
          </w:rPr>
          <w:t>www.groupe-lfb.com</w:t>
        </w:r>
      </w:hyperlink>
      <w:r>
        <w:rPr>
          <w:lang w:val="el-GR"/>
        </w:rPr>
        <w:t>.</w:t>
      </w:r>
    </w:p>
    <w:p w14:paraId="71B79C1C" w14:textId="77777777" w:rsidR="004C0802" w:rsidRPr="00E92B5C" w:rsidRDefault="004C0802" w:rsidP="004C0802">
      <w:pPr>
        <w:rPr>
          <w:lang w:val="el-GR"/>
        </w:rPr>
      </w:pPr>
    </w:p>
    <w:p w14:paraId="2BECDB9A" w14:textId="77777777" w:rsidR="004C0802" w:rsidRPr="00E92B5C" w:rsidRDefault="004C0802" w:rsidP="004C0802">
      <w:pPr>
        <w:rPr>
          <w:b/>
          <w:lang w:val="el-GR"/>
        </w:rPr>
      </w:pPr>
      <w:r w:rsidRPr="00E92B5C">
        <w:rPr>
          <w:b/>
          <w:lang w:val="el-GR"/>
        </w:rPr>
        <w:t>Σχετικά με την Octapharma</w:t>
      </w:r>
    </w:p>
    <w:p w14:paraId="38B17F7C" w14:textId="77777777" w:rsidR="004C0802" w:rsidRPr="00A3743D" w:rsidRDefault="004C0802" w:rsidP="004C0802">
      <w:pPr>
        <w:rPr>
          <w:lang w:val="el-GR"/>
        </w:rPr>
      </w:pPr>
      <w:r w:rsidRPr="00E92B5C">
        <w:rPr>
          <w:lang w:val="el-GR"/>
        </w:rPr>
        <w:t xml:space="preserve">Με έδρα το Lachen της Ελβετίας, η Octapharma είναι ένας από τους μεγαλύτερους </w:t>
      </w:r>
      <w:r>
        <w:rPr>
          <w:lang w:val="el-GR"/>
        </w:rPr>
        <w:t>παραγωγούς</w:t>
      </w:r>
      <w:r w:rsidRPr="00E92B5C">
        <w:rPr>
          <w:lang w:val="el-GR"/>
        </w:rPr>
        <w:t xml:space="preserve"> ανθρώπινων πρωτεϊνών στον κόσμο, αναπτύσσοντας και παράγοντας πρωτεΐνες από ανθρώπιν</w:t>
      </w:r>
      <w:r>
        <w:rPr>
          <w:lang w:val="el-GR"/>
        </w:rPr>
        <w:t>ο πλάσμα και ανθρώπινες κυτταρικές σειρές.</w:t>
      </w:r>
      <w:r w:rsidRPr="00E92B5C">
        <w:rPr>
          <w:lang w:val="el-GR"/>
        </w:rPr>
        <w:t xml:space="preserve"> Η Octapharma απασχολεί περισσότερους από 10.000 </w:t>
      </w:r>
      <w:r>
        <w:rPr>
          <w:lang w:val="el-GR"/>
        </w:rPr>
        <w:t xml:space="preserve">εργαζόμενους </w:t>
      </w:r>
      <w:r w:rsidRPr="00E92B5C">
        <w:rPr>
          <w:lang w:val="el-GR"/>
        </w:rPr>
        <w:t xml:space="preserve">παγκοσμίως για να υποστηρίξει τη θεραπεία ασθενών σε 118 χώρες με προϊόντα σε τρεις θεραπευτικούς </w:t>
      </w:r>
      <w:r>
        <w:rPr>
          <w:lang w:val="el-GR"/>
        </w:rPr>
        <w:t>τομείς: Α</w:t>
      </w:r>
      <w:r w:rsidRPr="00E92B5C">
        <w:rPr>
          <w:lang w:val="el-GR"/>
        </w:rPr>
        <w:t xml:space="preserve">ιματολογία, Ανοσοθεραπεία και </w:t>
      </w:r>
      <w:r w:rsidRPr="00053091">
        <w:rPr>
          <w:lang w:val="el-GR"/>
        </w:rPr>
        <w:t>Εντατική Θεραπεία</w:t>
      </w:r>
      <w:r w:rsidRPr="00E92B5C">
        <w:rPr>
          <w:lang w:val="el-GR"/>
        </w:rPr>
        <w:t xml:space="preserve">. Η Octapharma διαθέτει επτά </w:t>
      </w:r>
      <w:r>
        <w:rPr>
          <w:lang w:val="el-GR"/>
        </w:rPr>
        <w:t xml:space="preserve">κέντρα Έρευνας και Ανάπτυξης </w:t>
      </w:r>
      <w:r w:rsidRPr="00E92B5C">
        <w:rPr>
          <w:lang w:val="el-GR"/>
        </w:rPr>
        <w:t xml:space="preserve">και έξι </w:t>
      </w:r>
      <w:r>
        <w:rPr>
          <w:lang w:val="el-GR"/>
        </w:rPr>
        <w:t>υπερσύγχρονες παραγωγικές μονάδες</w:t>
      </w:r>
      <w:r w:rsidRPr="00E92B5C">
        <w:rPr>
          <w:lang w:val="el-GR"/>
        </w:rPr>
        <w:t xml:space="preserve"> στην Αυστρία, τη Γαλλία, τη Γερμανία, το Μεξικό και τη Σουηδία, με συνολικ</w:t>
      </w:r>
      <w:r>
        <w:rPr>
          <w:lang w:val="el-GR"/>
        </w:rPr>
        <w:t>ό δυναμικό επεξεργασίας</w:t>
      </w:r>
      <w:r w:rsidRPr="00E92B5C">
        <w:rPr>
          <w:lang w:val="el-GR"/>
        </w:rPr>
        <w:t xml:space="preserve"> περίπου 8 εκατομμυρίων λίτρων πλάσματος ετησίως. Επιπλέον, η Octapharma </w:t>
      </w:r>
      <w:r>
        <w:rPr>
          <w:lang w:val="el-GR"/>
        </w:rPr>
        <w:t>λειτουργεί</w:t>
      </w:r>
      <w:r w:rsidRPr="00E92B5C">
        <w:rPr>
          <w:lang w:val="el-GR"/>
        </w:rPr>
        <w:t xml:space="preserve"> περισσότερα από 140 κέντρα συ</w:t>
      </w:r>
      <w:r>
        <w:rPr>
          <w:lang w:val="el-GR"/>
        </w:rPr>
        <w:t>λλογής</w:t>
      </w:r>
      <w:r w:rsidRPr="00E92B5C">
        <w:rPr>
          <w:lang w:val="el-GR"/>
        </w:rPr>
        <w:t xml:space="preserve"> πλάσματος σε όλη την Ευρώπη και τις ΗΠΑ. Για περισσότερες πληροφορίες επισκεφθείτε την </w:t>
      </w:r>
      <w:r>
        <w:rPr>
          <w:lang w:val="el-GR"/>
        </w:rPr>
        <w:t>ηλεκτρονική διεύθυνση</w:t>
      </w:r>
      <w:r w:rsidRPr="00A3743D">
        <w:rPr>
          <w:lang w:val="el-GR"/>
        </w:rPr>
        <w:t xml:space="preserve"> </w:t>
      </w:r>
      <w:hyperlink r:id="rId16" w:history="1">
        <w:r w:rsidRPr="0095671C">
          <w:rPr>
            <w:rStyle w:val="Hyperlink"/>
            <w:lang w:val="el-GR"/>
          </w:rPr>
          <w:t>www.octapharma.</w:t>
        </w:r>
        <w:r w:rsidRPr="0095671C">
          <w:rPr>
            <w:rStyle w:val="Hyperlink"/>
          </w:rPr>
          <w:t>com</w:t>
        </w:r>
      </w:hyperlink>
      <w:r w:rsidRPr="00A3743D">
        <w:rPr>
          <w:lang w:val="el-GR"/>
        </w:rPr>
        <w:t>.</w:t>
      </w:r>
    </w:p>
    <w:p w14:paraId="0C74780A" w14:textId="77777777" w:rsidR="004C0802" w:rsidRDefault="004C0802" w:rsidP="004C0802">
      <w:pPr>
        <w:rPr>
          <w:lang w:val="el-GR"/>
        </w:rPr>
      </w:pPr>
    </w:p>
    <w:p w14:paraId="6B2DCFC0" w14:textId="77777777" w:rsidR="004C0802" w:rsidRPr="00A3743D" w:rsidRDefault="004C0802" w:rsidP="004C0802">
      <w:pPr>
        <w:rPr>
          <w:b/>
        </w:rPr>
      </w:pPr>
      <w:r w:rsidRPr="00363D01">
        <w:rPr>
          <w:b/>
          <w:lang w:val="el-GR"/>
        </w:rPr>
        <w:t>Σχετικά</w:t>
      </w:r>
      <w:r w:rsidRPr="00A3743D">
        <w:rPr>
          <w:b/>
        </w:rPr>
        <w:t xml:space="preserve"> </w:t>
      </w:r>
      <w:r w:rsidRPr="00363D01">
        <w:rPr>
          <w:b/>
          <w:lang w:val="el-GR"/>
        </w:rPr>
        <w:t>με</w:t>
      </w:r>
      <w:r w:rsidRPr="00A3743D">
        <w:rPr>
          <w:b/>
        </w:rPr>
        <w:t xml:space="preserve"> </w:t>
      </w:r>
      <w:r w:rsidRPr="00363D01">
        <w:rPr>
          <w:b/>
          <w:lang w:val="el-GR"/>
        </w:rPr>
        <w:t>την</w:t>
      </w:r>
      <w:r w:rsidRPr="00A3743D">
        <w:rPr>
          <w:b/>
        </w:rPr>
        <w:t xml:space="preserve"> </w:t>
      </w:r>
      <w:r w:rsidRPr="00363D01">
        <w:rPr>
          <w:b/>
        </w:rPr>
        <w:t>Takeda</w:t>
      </w:r>
      <w:r w:rsidRPr="00A3743D">
        <w:rPr>
          <w:b/>
        </w:rPr>
        <w:t xml:space="preserve"> </w:t>
      </w:r>
      <w:r w:rsidRPr="00363D01">
        <w:rPr>
          <w:b/>
        </w:rPr>
        <w:t>Pharmaceutical</w:t>
      </w:r>
      <w:r w:rsidRPr="00A3743D">
        <w:rPr>
          <w:b/>
        </w:rPr>
        <w:t xml:space="preserve"> </w:t>
      </w:r>
      <w:r w:rsidRPr="00363D01">
        <w:rPr>
          <w:b/>
        </w:rPr>
        <w:t>Company</w:t>
      </w:r>
      <w:r w:rsidRPr="00A3743D">
        <w:rPr>
          <w:b/>
        </w:rPr>
        <w:t xml:space="preserve"> </w:t>
      </w:r>
      <w:r w:rsidRPr="00363D01">
        <w:rPr>
          <w:b/>
        </w:rPr>
        <w:t>Limited</w:t>
      </w:r>
    </w:p>
    <w:p w14:paraId="5787FAD3" w14:textId="6057C910" w:rsidR="004C0802" w:rsidRDefault="004C0802" w:rsidP="004C0802">
      <w:pPr>
        <w:rPr>
          <w:lang w:val="el-GR"/>
        </w:rPr>
      </w:pPr>
      <w:r w:rsidRPr="00E92B5C">
        <w:rPr>
          <w:lang w:val="el-GR"/>
        </w:rPr>
        <w:t>Η Takeda Pharmaceutical Company Limited (TSE: 4502 / NYSE: TAK) είναι ένας παγκόσμιος βιοφαρμακευτικός ηγέτης</w:t>
      </w:r>
      <w:r w:rsidRPr="00363D01">
        <w:rPr>
          <w:lang w:val="el-GR"/>
        </w:rPr>
        <w:t xml:space="preserve"> </w:t>
      </w:r>
      <w:r>
        <w:rPr>
          <w:lang w:val="el-GR"/>
        </w:rPr>
        <w:t>που βασίζεται στις αξίες της, καθώς και στην Ε&amp;Α, με έδρα τ</w:t>
      </w:r>
      <w:r w:rsidRPr="00E92B5C">
        <w:rPr>
          <w:lang w:val="el-GR"/>
        </w:rPr>
        <w:t>ην Ιαπω</w:t>
      </w:r>
      <w:r>
        <w:rPr>
          <w:lang w:val="el-GR"/>
        </w:rPr>
        <w:t>νία, και δεσμεύεται να προσφέρει Κ</w:t>
      </w:r>
      <w:r w:rsidRPr="00E92B5C">
        <w:rPr>
          <w:lang w:val="el-GR"/>
        </w:rPr>
        <w:t xml:space="preserve">αλύτερη </w:t>
      </w:r>
      <w:r>
        <w:rPr>
          <w:lang w:val="el-GR"/>
        </w:rPr>
        <w:t>Υ</w:t>
      </w:r>
      <w:r w:rsidRPr="00E92B5C">
        <w:rPr>
          <w:lang w:val="el-GR"/>
        </w:rPr>
        <w:t>γεία και</w:t>
      </w:r>
      <w:r w:rsidRPr="00053091">
        <w:rPr>
          <w:lang w:val="el-GR"/>
        </w:rPr>
        <w:t xml:space="preserve"> </w:t>
      </w:r>
      <w:r>
        <w:rPr>
          <w:lang w:val="el-GR"/>
        </w:rPr>
        <w:t>Φωτεινότερο Μ</w:t>
      </w:r>
      <w:r w:rsidRPr="00E92B5C">
        <w:rPr>
          <w:lang w:val="el-GR"/>
        </w:rPr>
        <w:t>έλλον σ</w:t>
      </w:r>
      <w:r>
        <w:rPr>
          <w:lang w:val="el-GR"/>
        </w:rPr>
        <w:t>ε</w:t>
      </w:r>
      <w:r w:rsidRPr="00E92B5C">
        <w:rPr>
          <w:lang w:val="el-GR"/>
        </w:rPr>
        <w:t xml:space="preserve"> ασθενείς</w:t>
      </w:r>
      <w:r>
        <w:rPr>
          <w:lang w:val="el-GR"/>
        </w:rPr>
        <w:t>,</w:t>
      </w:r>
      <w:r w:rsidRPr="00E92B5C">
        <w:rPr>
          <w:lang w:val="el-GR"/>
        </w:rPr>
        <w:t xml:space="preserve"> μεταφ</w:t>
      </w:r>
      <w:r>
        <w:rPr>
          <w:lang w:val="el-GR"/>
        </w:rPr>
        <w:t xml:space="preserve">ράζοντας την επιστήμη σε </w:t>
      </w:r>
      <w:r w:rsidRPr="00E92B5C">
        <w:rPr>
          <w:lang w:val="el-GR"/>
        </w:rPr>
        <w:t>υψηλής καινοτομίας</w:t>
      </w:r>
      <w:r>
        <w:rPr>
          <w:lang w:val="el-GR"/>
        </w:rPr>
        <w:t xml:space="preserve"> φάρμακα</w:t>
      </w:r>
      <w:r w:rsidRPr="00E92B5C">
        <w:rPr>
          <w:lang w:val="el-GR"/>
        </w:rPr>
        <w:t>. Η Takeda επικεντρώνει τις προσπάθειές της στην Ε&amp;Α σε τέσσερις θεραπευτικούς τομείς: Ογκολογία, Σπάνι</w:t>
      </w:r>
      <w:r>
        <w:rPr>
          <w:lang w:val="el-GR"/>
        </w:rPr>
        <w:t>ες Παθήσεις</w:t>
      </w:r>
      <w:r w:rsidRPr="00E92B5C">
        <w:rPr>
          <w:lang w:val="el-GR"/>
        </w:rPr>
        <w:t>, Νευροεπιστήμες και Γαστρεντερολογία (GI). Κάνουμε επίσης στοχ</w:t>
      </w:r>
      <w:r>
        <w:rPr>
          <w:lang w:val="el-GR"/>
        </w:rPr>
        <w:t>ευμένες</w:t>
      </w:r>
      <w:r w:rsidRPr="00E92B5C">
        <w:rPr>
          <w:lang w:val="el-GR"/>
        </w:rPr>
        <w:t xml:space="preserve"> επενδύσεις Ε&amp;Α σε θεραπείες </w:t>
      </w:r>
      <w:r>
        <w:rPr>
          <w:lang w:val="el-GR"/>
        </w:rPr>
        <w:t xml:space="preserve">που προέρχονται από το πλάσμα </w:t>
      </w:r>
      <w:r w:rsidRPr="00E92B5C">
        <w:rPr>
          <w:lang w:val="el-GR"/>
        </w:rPr>
        <w:t>και</w:t>
      </w:r>
      <w:r>
        <w:rPr>
          <w:lang w:val="el-GR"/>
        </w:rPr>
        <w:t xml:space="preserve"> σε</w:t>
      </w:r>
      <w:r w:rsidRPr="00E92B5C">
        <w:rPr>
          <w:lang w:val="el-GR"/>
        </w:rPr>
        <w:t xml:space="preserve"> εμβόλια. Εστιάζουμε στην ανάπτυξη </w:t>
      </w:r>
      <w:r>
        <w:rPr>
          <w:lang w:val="el-GR"/>
        </w:rPr>
        <w:t xml:space="preserve">εξαιρετικά καινοτόμων φαρμάκων που συμβάλλουν στο να κάνουν τη διαφορά στη ζωή των ανθρώπων, επεκτείνοντας </w:t>
      </w:r>
      <w:r w:rsidRPr="00E92B5C">
        <w:rPr>
          <w:lang w:val="el-GR"/>
        </w:rPr>
        <w:t xml:space="preserve">τα όρια των νέων θεραπευτικών επιλογών και αξιοποιώντας </w:t>
      </w:r>
      <w:r w:rsidRPr="00A3743D">
        <w:rPr>
          <w:lang w:val="el-GR"/>
        </w:rPr>
        <w:t>τον ενισχυμένο μηχανισμό συνεργασίας και δυνατοτήτων Έρευνας και Ανάπτυξης  για τη δημιουργία ενός ισχυρού και πολυποίκιλου  χαρτοφυλακίου προϊόντων.</w:t>
      </w:r>
      <w:r w:rsidRPr="00E92B5C">
        <w:rPr>
          <w:lang w:val="el-GR"/>
        </w:rPr>
        <w:t xml:space="preserve"> Ο</w:t>
      </w:r>
      <w:r>
        <w:rPr>
          <w:lang w:val="el-GR"/>
        </w:rPr>
        <w:t>ι εργαζόμενοί</w:t>
      </w:r>
      <w:r w:rsidRPr="00E92B5C">
        <w:rPr>
          <w:lang w:val="el-GR"/>
        </w:rPr>
        <w:t xml:space="preserve"> μας δεσμεύονται να βελτιώ</w:t>
      </w:r>
      <w:r>
        <w:rPr>
          <w:lang w:val="el-GR"/>
        </w:rPr>
        <w:t>νουν</w:t>
      </w:r>
      <w:r w:rsidRPr="00E92B5C">
        <w:rPr>
          <w:lang w:val="el-GR"/>
        </w:rPr>
        <w:t xml:space="preserve"> την ποιότητα ζωής των ασθενών και συνεργ</w:t>
      </w:r>
      <w:r>
        <w:rPr>
          <w:lang w:val="el-GR"/>
        </w:rPr>
        <w:t xml:space="preserve">άζονται με τους εταίρους μας </w:t>
      </w:r>
      <w:r w:rsidRPr="00E92B5C">
        <w:rPr>
          <w:lang w:val="el-GR"/>
        </w:rPr>
        <w:t xml:space="preserve"> σε θέματα υγείας σε περίπου 80 χώρες. Για περισσότερες πληροφορίες, επισκεφτείτε τη</w:t>
      </w:r>
      <w:r>
        <w:rPr>
          <w:lang w:val="el-GR"/>
        </w:rPr>
        <w:t>ν ηλεκτρονική</w:t>
      </w:r>
      <w:r w:rsidRPr="00E92B5C">
        <w:rPr>
          <w:lang w:val="el-GR"/>
        </w:rPr>
        <w:t xml:space="preserve"> διεύθυνση </w:t>
      </w:r>
      <w:hyperlink r:id="rId17" w:history="1">
        <w:r w:rsidRPr="0095671C">
          <w:rPr>
            <w:rStyle w:val="Hyperlink"/>
            <w:lang w:val="el-GR"/>
          </w:rPr>
          <w:t>www.takeda.com</w:t>
        </w:r>
      </w:hyperlink>
    </w:p>
    <w:p w14:paraId="16AE5715" w14:textId="77777777" w:rsidR="004C0802" w:rsidRPr="00E92B5C" w:rsidRDefault="004C0802" w:rsidP="004C0802">
      <w:pPr>
        <w:rPr>
          <w:lang w:val="el-GR"/>
        </w:rPr>
      </w:pPr>
    </w:p>
    <w:p w14:paraId="394F7FB8" w14:textId="77777777" w:rsidR="004C0802" w:rsidRPr="00E710CA" w:rsidRDefault="004C0802" w:rsidP="004C0802">
      <w:pPr>
        <w:rPr>
          <w:rFonts w:eastAsia="Times New Roman" w:cstheme="minorHAnsi"/>
          <w:lang w:val="el-GR"/>
        </w:rPr>
      </w:pPr>
      <w:r w:rsidRPr="00E710CA">
        <w:rPr>
          <w:rFonts w:eastAsia="Times New Roman" w:cstheme="minorHAnsi"/>
          <w:i/>
          <w:iCs/>
          <w:lang w:val="el-GR"/>
        </w:rPr>
        <w:t xml:space="preserve">Αυτό το δελτίο τύπου και κάθε υλικό που διανέμεται σε σχέση με αυτό το δελτίο τύπου μπορεί να περιέχει μελλοντικές δηλώσεις, πεποιθήσεις ή απόψεις σχετικά με τις μελλοντικές επιχειρηματικές δραστηριότητες της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xml:space="preserve">, τη μελλοντική θέση και τα αποτελέσματα των επιχειρήσεων, συμπεριλαμβανομένων των εκτιμήσεων, των προβλέψεων, των στόχων και των σχεδίων για την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Χωρίς περιορισμό, οι μελλοντικές δηλώσεις συχνά περιλαμβάνουν λέξεις όπως "στοχεύει", "σχεδιάζει", "πιστεύει", "ελπίζει", "συνεχίζει", "αναμένει", "σκοπεύει", "προτίθεται", "εξασφαλίζει", "θα", "μπορεί", "θα πρέπει", "θα κάνει", "θα μπορούσε", "αναμένει", "εκτιμά", "σχεδιάζει" ή παρόμοιες εκφράσεις ή τις αρνητικές εκφράσεις τους.</w:t>
      </w:r>
    </w:p>
    <w:p w14:paraId="39E38D70" w14:textId="77777777" w:rsidR="004C0802" w:rsidRPr="00E710CA" w:rsidRDefault="004C0802" w:rsidP="004C0802">
      <w:pPr>
        <w:rPr>
          <w:rFonts w:eastAsia="Times New Roman" w:cstheme="minorHAnsi"/>
          <w:lang w:val="el-GR"/>
        </w:rPr>
      </w:pPr>
      <w:r w:rsidRPr="00E710CA">
        <w:rPr>
          <w:rFonts w:eastAsia="Times New Roman" w:cstheme="minorHAnsi"/>
          <w:i/>
          <w:iCs/>
          <w:lang w:val="el-GR"/>
        </w:rPr>
        <w:t xml:space="preserve">Οι δηλώσεις </w:t>
      </w:r>
      <w:r w:rsidRPr="00CC63E8">
        <w:rPr>
          <w:rFonts w:eastAsia="Times New Roman" w:cstheme="minorHAnsi"/>
          <w:i/>
          <w:iCs/>
          <w:lang w:val="el-GR"/>
        </w:rPr>
        <w:t xml:space="preserve">σχετικά με το μέλλον </w:t>
      </w:r>
      <w:r w:rsidRPr="00E710CA">
        <w:rPr>
          <w:rFonts w:eastAsia="Times New Roman" w:cstheme="minorHAnsi"/>
          <w:i/>
          <w:iCs/>
          <w:lang w:val="el-GR"/>
        </w:rPr>
        <w:t xml:space="preserve">στο παρόν έγγραφο βασίζονται στις εκτιμήσεις και τις παραδοχές της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xml:space="preserve"> μόνο</w:t>
      </w:r>
      <w:r w:rsidRPr="00CC63E8">
        <w:rPr>
          <w:rFonts w:eastAsia="Times New Roman" w:cstheme="minorHAnsi"/>
          <w:i/>
          <w:iCs/>
          <w:lang w:val="el-GR"/>
        </w:rPr>
        <w:t xml:space="preserve"> κατά</w:t>
      </w:r>
      <w:r w:rsidRPr="00E710CA">
        <w:rPr>
          <w:rFonts w:eastAsia="Times New Roman" w:cstheme="minorHAnsi"/>
          <w:i/>
          <w:iCs/>
          <w:lang w:val="el-GR"/>
        </w:rPr>
        <w:t xml:space="preserve"> την ημερομηνία τ</w:t>
      </w:r>
      <w:r w:rsidRPr="00CC63E8">
        <w:rPr>
          <w:rFonts w:eastAsia="Times New Roman" w:cstheme="minorHAnsi"/>
          <w:i/>
          <w:iCs/>
          <w:lang w:val="el-GR"/>
        </w:rPr>
        <w:t>ου παρόντος</w:t>
      </w:r>
      <w:r w:rsidRPr="00E710CA">
        <w:rPr>
          <w:rFonts w:eastAsia="Times New Roman" w:cstheme="minorHAnsi"/>
          <w:i/>
          <w:iCs/>
          <w:lang w:val="el-GR"/>
        </w:rPr>
        <w:t>. Οι εν λόγω δηλώσεις</w:t>
      </w:r>
      <w:r w:rsidRPr="00CC63E8">
        <w:rPr>
          <w:rFonts w:cstheme="minorHAnsi"/>
          <w:lang w:val="el-GR"/>
        </w:rPr>
        <w:t xml:space="preserve"> </w:t>
      </w:r>
      <w:r w:rsidRPr="00CC63E8">
        <w:rPr>
          <w:rFonts w:eastAsia="Times New Roman" w:cstheme="minorHAnsi"/>
          <w:i/>
          <w:iCs/>
          <w:lang w:val="el-GR"/>
        </w:rPr>
        <w:t>σχετικά με το μέλλον</w:t>
      </w:r>
      <w:r w:rsidRPr="00E710CA">
        <w:rPr>
          <w:rFonts w:eastAsia="Times New Roman" w:cstheme="minorHAnsi"/>
          <w:i/>
          <w:iCs/>
          <w:lang w:val="el-GR"/>
        </w:rPr>
        <w:t xml:space="preserve"> δεν αποτελούν καμία εγγύηση από την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xml:space="preserve"> ή τη διαχείριση των μελλοντικών επιδόσεων και ενέχουν γνωστούς και άγνωστους κινδύνους, αβεβαιότητες και άλλους παράγοντες, συμπεριλαμβανομένων ενδεικτικά: των οικονομικών συνθηκών που περιβάλλουν τις παγκόσμιες δραστηριότητες της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xml:space="preserve">, συμπεριλαμβανομένων των γενικών οικονομικών συνθηκών στην Ιαπωνία και τις Ηνωμένες Πολιτείες· ανταγωνιστικές πιέσεις και εξελίξεις· αλλαγές στους ισχύοντες νόμους και κανονισμούς· την επιτυχία ή την αποτυχία των προγραμμάτων ανάπτυξης προϊόντων· αποφάσεις των ρυθμιστικών αρχών και το χρονοδιάγραμμά τους· διακυμάνσεις των επιτοκίων και των συναλλαγματικών ισοτιμιών· ισχυρισμούς ή ανησυχίες σχετικά με την ασφάλεια ή την αποτελεσματικότητα των προϊόντων που διατίθενται στο εμπόριο ή των υποψηφίων προϊόντων· το χρονοδιάγραμμα και τον αντίκτυπο των προσπαθειών ολοκλήρωσης μετά τη συγχώνευση με τις εταιρείες που έχουν αποκτηθεί· και τη δυνατότητα εκποίησης περιουσιακών στοιχείων που δεν αποτελούν πυρήνα των δραστηριοτήτων της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xml:space="preserve"> και το χρονοδιάγραμμα οποιασδήποτε τέτοιας εκποίησης, οποιαδήποτε από τις οποίες μπορεί να προκαλέσει τα πραγματικά αποτελέσματα, τις επιδόσεις, τα επιτεύγματα ή την οικονομική θέση της </w:t>
      </w:r>
      <w:r w:rsidRPr="00E710CA">
        <w:rPr>
          <w:rFonts w:eastAsia="Times New Roman" w:cstheme="minorHAnsi"/>
          <w:i/>
          <w:iCs/>
          <w:lang w:val="en"/>
        </w:rPr>
        <w:t>CSL</w:t>
      </w:r>
      <w:r w:rsidRPr="00E710CA">
        <w:rPr>
          <w:rFonts w:eastAsia="Times New Roman" w:cstheme="minorHAnsi"/>
          <w:i/>
          <w:iCs/>
          <w:lang w:val="el-GR"/>
        </w:rPr>
        <w:t xml:space="preserve"> </w:t>
      </w:r>
      <w:r w:rsidRPr="00E710CA">
        <w:rPr>
          <w:rFonts w:eastAsia="Times New Roman" w:cstheme="minorHAnsi"/>
          <w:i/>
          <w:iCs/>
          <w:lang w:val="en"/>
        </w:rPr>
        <w:t>Behring</w:t>
      </w:r>
      <w:r w:rsidRPr="00E710CA">
        <w:rPr>
          <w:rFonts w:eastAsia="Times New Roman" w:cstheme="minorHAnsi"/>
          <w:i/>
          <w:iCs/>
          <w:lang w:val="el-GR"/>
        </w:rPr>
        <w:t xml:space="preserve"> να διαφέρουν ουσιωδώς από τυχόν μελλοντικά αποτελέσματα, επιδόσεις, επιτεύγματα ή οικονομική θέση που εκφράζονται ή υπονοούνται από τέτοιες μελλοντικές δηλώσεις.</w:t>
      </w:r>
    </w:p>
    <w:p w14:paraId="69B5C220" w14:textId="77777777" w:rsidR="004C0802" w:rsidRDefault="004C0802" w:rsidP="004C0802">
      <w:pPr>
        <w:rPr>
          <w:rFonts w:eastAsia="Times New Roman" w:cstheme="minorHAnsi"/>
          <w:i/>
          <w:iCs/>
          <w:lang w:val="el-GR"/>
        </w:rPr>
      </w:pPr>
    </w:p>
    <w:p w14:paraId="53CC54E5" w14:textId="77777777" w:rsidR="00AB52DD" w:rsidRDefault="004C0802" w:rsidP="00AB52DD">
      <w:pPr>
        <w:rPr>
          <w:rFonts w:cstheme="minorHAnsi"/>
          <w:i/>
          <w:lang w:val="el-GR"/>
        </w:rPr>
      </w:pPr>
      <w:r w:rsidRPr="00CC63E8">
        <w:rPr>
          <w:rFonts w:eastAsia="Times New Roman" w:cstheme="minorHAnsi"/>
          <w:i/>
          <w:iCs/>
          <w:lang w:val="el-GR"/>
        </w:rPr>
        <w:t>Για περισσότερες πληροφορίες σχετικά με αυτούς και άλλους παράγοντες που μπορεί να επηρεάσουν τα αποτελέσματα, τις επιδόσεις, τα επιτεύγματα ή την οικονομική θέση της CSL Behring, ανατρέξτε στην επιλογή “Item 3. Key Information—D. Risk Factors” στην πιο πρόσφατη Ετήσια Έκθεση της CSL Behring στο έντυπο Form 20-F και σε άλλες εκθέσεις της CSL Behring που εχουν κατατεθεί στην Επιτροπή Κεφαλαιαγοράς των ΗΠΑ, και διατίθενται στην ιστοσελίδα της CSL Behring στη διεύθυνση:</w:t>
      </w:r>
      <w:r w:rsidRPr="00CC63E8">
        <w:rPr>
          <w:rFonts w:cstheme="minorHAnsi"/>
          <w:i/>
          <w:lang w:val="el-GR"/>
        </w:rPr>
        <w:t xml:space="preserve"> </w:t>
      </w:r>
      <w:hyperlink r:id="rId18" w:tgtFrame="_blank" w:tooltip="https://ssl.microsofttranslator.com/bv.aspx?ref=tans&amp;from=&amp;to=el&amp;a=https%3a%2f%2fwww.csl" w:history="1">
        <w:r w:rsidRPr="00CC63E8">
          <w:rPr>
            <w:rStyle w:val="Hyperlink"/>
            <w:rFonts w:cstheme="minorHAnsi"/>
            <w:i/>
          </w:rPr>
          <w:t>https</w:t>
        </w:r>
        <w:r w:rsidRPr="00CC63E8">
          <w:rPr>
            <w:rStyle w:val="Hyperlink"/>
            <w:rFonts w:cstheme="minorHAnsi"/>
            <w:i/>
            <w:lang w:val="el-GR"/>
          </w:rPr>
          <w:t>://</w:t>
        </w:r>
        <w:r w:rsidRPr="00CC63E8">
          <w:rPr>
            <w:rStyle w:val="Hyperlink"/>
            <w:rFonts w:cstheme="minorHAnsi"/>
            <w:i/>
          </w:rPr>
          <w:t>www</w:t>
        </w:r>
        <w:r w:rsidRPr="00CC63E8">
          <w:rPr>
            <w:rStyle w:val="Hyperlink"/>
            <w:rFonts w:cstheme="minorHAnsi"/>
            <w:i/>
            <w:lang w:val="el-GR"/>
          </w:rPr>
          <w:t>.</w:t>
        </w:r>
        <w:r w:rsidRPr="00CC63E8">
          <w:rPr>
            <w:rStyle w:val="Hyperlink"/>
            <w:rFonts w:cstheme="minorHAnsi"/>
            <w:i/>
          </w:rPr>
          <w:t>CSL</w:t>
        </w:r>
      </w:hyperlink>
      <w:r w:rsidRPr="00CC63E8">
        <w:rPr>
          <w:rFonts w:cstheme="minorHAnsi"/>
          <w:i/>
          <w:lang w:val="el-GR"/>
        </w:rPr>
        <w:t xml:space="preserve"> </w:t>
      </w:r>
      <w:hyperlink r:id="rId19" w:tgtFrame="_blank" w:tooltip="https://ssl.microsofttranslator.com/bv.aspx?ref=tans&amp;from=&amp;to=el&amp;a=behring.com%2finvestors%2freports%2fsec-filings%2f" w:history="1">
        <w:r w:rsidRPr="00CC63E8">
          <w:rPr>
            <w:rStyle w:val="Hyperlink"/>
            <w:rFonts w:cstheme="minorHAnsi"/>
            <w:i/>
          </w:rPr>
          <w:t>Behring</w:t>
        </w:r>
        <w:r w:rsidRPr="00CC63E8">
          <w:rPr>
            <w:rStyle w:val="Hyperlink"/>
            <w:rFonts w:cstheme="minorHAnsi"/>
            <w:i/>
            <w:lang w:val="el-GR"/>
          </w:rPr>
          <w:t>.</w:t>
        </w:r>
        <w:r w:rsidRPr="00CC63E8">
          <w:rPr>
            <w:rStyle w:val="Hyperlink"/>
            <w:rFonts w:cstheme="minorHAnsi"/>
            <w:i/>
          </w:rPr>
          <w:t>com</w:t>
        </w:r>
        <w:r w:rsidRPr="00CC63E8">
          <w:rPr>
            <w:rStyle w:val="Hyperlink"/>
            <w:rFonts w:cstheme="minorHAnsi"/>
            <w:i/>
            <w:lang w:val="el-GR"/>
          </w:rPr>
          <w:t>/</w:t>
        </w:r>
        <w:r w:rsidRPr="00CC63E8">
          <w:rPr>
            <w:rStyle w:val="Hyperlink"/>
            <w:rFonts w:cstheme="minorHAnsi"/>
            <w:i/>
          </w:rPr>
          <w:t>investors</w:t>
        </w:r>
        <w:r w:rsidRPr="00CC63E8">
          <w:rPr>
            <w:rStyle w:val="Hyperlink"/>
            <w:rFonts w:cstheme="minorHAnsi"/>
            <w:i/>
            <w:lang w:val="el-GR"/>
          </w:rPr>
          <w:t>/</w:t>
        </w:r>
        <w:r w:rsidRPr="00CC63E8">
          <w:rPr>
            <w:rStyle w:val="Hyperlink"/>
            <w:rFonts w:cstheme="minorHAnsi"/>
            <w:i/>
          </w:rPr>
          <w:t>reports</w:t>
        </w:r>
        <w:r w:rsidRPr="00CC63E8">
          <w:rPr>
            <w:rStyle w:val="Hyperlink"/>
            <w:rFonts w:cstheme="minorHAnsi"/>
            <w:i/>
            <w:lang w:val="el-GR"/>
          </w:rPr>
          <w:t>/</w:t>
        </w:r>
        <w:r w:rsidRPr="00CC63E8">
          <w:rPr>
            <w:rStyle w:val="Hyperlink"/>
            <w:rFonts w:cstheme="minorHAnsi"/>
            <w:i/>
          </w:rPr>
          <w:t>sec</w:t>
        </w:r>
        <w:r w:rsidRPr="00CC63E8">
          <w:rPr>
            <w:rStyle w:val="Hyperlink"/>
            <w:rFonts w:cstheme="minorHAnsi"/>
            <w:i/>
            <w:lang w:val="el-GR"/>
          </w:rPr>
          <w:t>-</w:t>
        </w:r>
        <w:r w:rsidRPr="00CC63E8">
          <w:rPr>
            <w:rStyle w:val="Hyperlink"/>
            <w:rFonts w:cstheme="minorHAnsi"/>
            <w:i/>
          </w:rPr>
          <w:t>filings</w:t>
        </w:r>
        <w:r w:rsidRPr="00CC63E8">
          <w:rPr>
            <w:rStyle w:val="Hyperlink"/>
            <w:rFonts w:cstheme="minorHAnsi"/>
            <w:i/>
            <w:lang w:val="el-GR"/>
          </w:rPr>
          <w:t>/</w:t>
        </w:r>
      </w:hyperlink>
      <w:r w:rsidRPr="00CC63E8">
        <w:rPr>
          <w:rFonts w:cstheme="minorHAnsi"/>
          <w:i/>
          <w:lang w:val="el-GR"/>
        </w:rPr>
        <w:t xml:space="preserve"> ή σε </w:t>
      </w:r>
      <w:r w:rsidRPr="00CC63E8">
        <w:rPr>
          <w:rFonts w:cstheme="minorHAnsi"/>
          <w:i/>
        </w:rPr>
        <w:t>www</w:t>
      </w:r>
      <w:r w:rsidRPr="00CC63E8">
        <w:rPr>
          <w:rFonts w:cstheme="minorHAnsi"/>
          <w:i/>
          <w:lang w:val="el-GR"/>
        </w:rPr>
        <w:t>.</w:t>
      </w:r>
      <w:r w:rsidRPr="00CC63E8">
        <w:rPr>
          <w:rFonts w:cstheme="minorHAnsi"/>
          <w:i/>
        </w:rPr>
        <w:t>sec</w:t>
      </w:r>
      <w:r w:rsidRPr="00CC63E8">
        <w:rPr>
          <w:rFonts w:cstheme="minorHAnsi"/>
          <w:i/>
          <w:lang w:val="el-GR"/>
        </w:rPr>
        <w:t>.</w:t>
      </w:r>
      <w:r w:rsidRPr="00CC63E8">
        <w:rPr>
          <w:rFonts w:cstheme="minorHAnsi"/>
          <w:i/>
        </w:rPr>
        <w:t>gov</w:t>
      </w:r>
      <w:r w:rsidRPr="00CC63E8">
        <w:rPr>
          <w:rFonts w:cstheme="minorHAnsi"/>
          <w:i/>
          <w:lang w:val="el-GR"/>
        </w:rPr>
        <w:t xml:space="preserve">. Τα μελλοντικά αποτελέσματα, οι επιδόσεις, τα επιτεύγματα ή η οικονομική θέση της </w:t>
      </w:r>
      <w:r w:rsidRPr="00CC63E8">
        <w:rPr>
          <w:rFonts w:cstheme="minorHAnsi"/>
          <w:i/>
        </w:rPr>
        <w:t>CSL</w:t>
      </w:r>
      <w:r w:rsidRPr="00CC63E8">
        <w:rPr>
          <w:rFonts w:cstheme="minorHAnsi"/>
          <w:i/>
          <w:lang w:val="el-GR"/>
        </w:rPr>
        <w:t xml:space="preserve"> </w:t>
      </w:r>
      <w:r w:rsidRPr="00CC63E8">
        <w:rPr>
          <w:rFonts w:cstheme="minorHAnsi"/>
          <w:i/>
        </w:rPr>
        <w:t>Behring</w:t>
      </w:r>
      <w:r w:rsidRPr="00CC63E8">
        <w:rPr>
          <w:rFonts w:cstheme="minorHAnsi"/>
          <w:i/>
          <w:lang w:val="el-GR"/>
        </w:rPr>
        <w:t xml:space="preserve"> θα μπορούσαν να διαφέρουν ουσιωδώς από εκείνα που εκφράζονται ή υπονοούνται από τις δηλώσεις που αφορούν στο μέλλον. Τα πρόσωπα που λαμβάνουν αυτό το δελτίο τύπου δεν θα πρέπει να βασίζονται αδικαιολόγητα σε οποιεσδήποτε δηλώσεις αφορούν στο μέλλον. Η </w:t>
      </w:r>
      <w:r w:rsidRPr="00CC63E8">
        <w:rPr>
          <w:rFonts w:cstheme="minorHAnsi"/>
          <w:i/>
        </w:rPr>
        <w:t>CSL</w:t>
      </w:r>
      <w:r w:rsidRPr="00CC63E8">
        <w:rPr>
          <w:rFonts w:cstheme="minorHAnsi"/>
          <w:i/>
          <w:lang w:val="el-GR"/>
        </w:rPr>
        <w:t xml:space="preserve"> </w:t>
      </w:r>
      <w:r w:rsidRPr="00CC63E8">
        <w:rPr>
          <w:rFonts w:cstheme="minorHAnsi"/>
          <w:i/>
        </w:rPr>
        <w:t>Behring</w:t>
      </w:r>
      <w:r w:rsidRPr="00CC63E8">
        <w:rPr>
          <w:rFonts w:cstheme="minorHAnsi"/>
          <w:i/>
          <w:lang w:val="el-GR"/>
        </w:rPr>
        <w:t xml:space="preserve"> δεν αναλαμβάνει καμία υποχρέωση να επικαιροποιήσει οποιαδήποτε από τις δηλώσεις που αφορούν στο μέλλον και περιέχονται στο παρόν </w:t>
      </w:r>
      <w:bookmarkStart w:id="0" w:name="_GoBack"/>
      <w:bookmarkEnd w:id="0"/>
      <w:r w:rsidRPr="00CC63E8">
        <w:rPr>
          <w:rFonts w:cstheme="minorHAnsi"/>
          <w:i/>
          <w:lang w:val="el-GR"/>
        </w:rPr>
        <w:t>Δελτίο Τύπου ή σε οποιεσδήποτε άλλες μελλοντικές δηλώσεις μπορεί να προβεί, εκτός εάν απαιτείται από τον νόμο ή τους κανόνες του χρηματιστηρίου.</w:t>
      </w:r>
    </w:p>
    <w:p w14:paraId="5B39665C" w14:textId="77777777" w:rsidR="00AB52DD" w:rsidRDefault="00AB52DD" w:rsidP="00AB52DD">
      <w:pPr>
        <w:rPr>
          <w:rFonts w:cstheme="minorHAnsi"/>
          <w:i/>
          <w:lang w:val="el-GR"/>
        </w:rPr>
      </w:pPr>
    </w:p>
    <w:p w14:paraId="505A69F7" w14:textId="77777777" w:rsidR="00AB52DD" w:rsidRDefault="00AB52DD" w:rsidP="00AB52DD">
      <w:pPr>
        <w:rPr>
          <w:rFonts w:cstheme="minorHAnsi"/>
          <w:i/>
          <w:lang w:val="el-GR"/>
        </w:rPr>
      </w:pPr>
    </w:p>
    <w:p w14:paraId="2E8866A4" w14:textId="0A0660EF" w:rsidR="004C0802" w:rsidRPr="00DE0CC6" w:rsidRDefault="00AB52DD" w:rsidP="00AB52DD">
      <w:pPr>
        <w:rPr>
          <w:rFonts w:ascii="Times New Roman" w:hAnsi="Times New Roman" w:cs="Times New Roman"/>
          <w:b/>
          <w:bCs/>
          <w:iCs/>
        </w:rPr>
      </w:pPr>
      <w:r w:rsidRPr="007D62F4">
        <w:rPr>
          <w:rFonts w:ascii="Times New Roman" w:hAnsi="Times New Roman" w:cs="Times New Roman"/>
          <w:b/>
          <w:bCs/>
          <w:iCs/>
          <w:lang w:val="el-GR"/>
        </w:rPr>
        <w:t xml:space="preserve"> </w:t>
      </w:r>
      <w:r w:rsidR="00DF3C54">
        <w:rPr>
          <w:rFonts w:ascii="Times New Roman" w:hAnsi="Times New Roman" w:cs="Times New Roman"/>
          <w:b/>
          <w:bCs/>
          <w:iCs/>
          <w:lang w:val="el-GR"/>
        </w:rPr>
        <w:t>Επαφές</w:t>
      </w:r>
      <w:r w:rsidR="00DF3C54" w:rsidRPr="00DF3C54">
        <w:rPr>
          <w:rFonts w:ascii="Times New Roman" w:hAnsi="Times New Roman" w:cs="Times New Roman"/>
          <w:b/>
          <w:bCs/>
          <w:iCs/>
        </w:rPr>
        <w:t xml:space="preserve"> </w:t>
      </w:r>
      <w:r w:rsidR="00DF3C54">
        <w:rPr>
          <w:rFonts w:ascii="Times New Roman" w:hAnsi="Times New Roman" w:cs="Times New Roman"/>
          <w:b/>
          <w:bCs/>
          <w:iCs/>
          <w:lang w:val="el-GR"/>
        </w:rPr>
        <w:t>για</w:t>
      </w:r>
      <w:r w:rsidR="00DF3C54" w:rsidRPr="00DF3C54">
        <w:rPr>
          <w:rFonts w:ascii="Times New Roman" w:hAnsi="Times New Roman" w:cs="Times New Roman"/>
          <w:b/>
          <w:bCs/>
          <w:iCs/>
        </w:rPr>
        <w:t xml:space="preserve"> </w:t>
      </w:r>
      <w:r w:rsidR="00DF3C54">
        <w:rPr>
          <w:rFonts w:ascii="Times New Roman" w:hAnsi="Times New Roman" w:cs="Times New Roman"/>
          <w:b/>
          <w:bCs/>
          <w:iCs/>
          <w:lang w:val="el-GR"/>
        </w:rPr>
        <w:t>τα</w:t>
      </w:r>
      <w:r w:rsidR="00DF3C54" w:rsidRPr="00DF3C54">
        <w:rPr>
          <w:rFonts w:ascii="Times New Roman" w:hAnsi="Times New Roman" w:cs="Times New Roman"/>
          <w:b/>
          <w:bCs/>
          <w:iCs/>
        </w:rPr>
        <w:t xml:space="preserve"> </w:t>
      </w:r>
      <w:r w:rsidR="00DF3C54">
        <w:rPr>
          <w:rFonts w:ascii="Times New Roman" w:hAnsi="Times New Roman" w:cs="Times New Roman"/>
          <w:b/>
          <w:bCs/>
          <w:iCs/>
        </w:rPr>
        <w:t>media</w:t>
      </w:r>
      <w:r w:rsidR="004C0802" w:rsidRPr="00DF3C54">
        <w:rPr>
          <w:rFonts w:ascii="Times New Roman" w:hAnsi="Times New Roman" w:cs="Times New Roman"/>
          <w:b/>
          <w:bCs/>
          <w:iCs/>
        </w:rPr>
        <w:t>:</w:t>
      </w:r>
      <w:r w:rsidR="004C0802" w:rsidRPr="00DE0CC6">
        <w:rPr>
          <w:rFonts w:ascii="Times New Roman" w:hAnsi="Times New Roman" w:cs="Times New Roman"/>
          <w:b/>
          <w:bCs/>
          <w:iCs/>
        </w:rPr>
        <w:t xml:space="preserve"> </w:t>
      </w:r>
      <w:r w:rsidR="004C0802">
        <w:rPr>
          <w:rFonts w:ascii="Times New Roman" w:hAnsi="Times New Roman" w:cs="Times New Roman"/>
          <w:b/>
          <w:bCs/>
          <w:iCs/>
        </w:rPr>
        <w:br/>
      </w:r>
    </w:p>
    <w:tbl>
      <w:tblPr>
        <w:tblStyle w:val="TableGrid"/>
        <w:tblW w:w="0" w:type="auto"/>
        <w:tblLayout w:type="fixed"/>
        <w:tblLook w:val="04A0" w:firstRow="1" w:lastRow="0" w:firstColumn="1" w:lastColumn="0" w:noHBand="0" w:noVBand="1"/>
      </w:tblPr>
      <w:tblGrid>
        <w:gridCol w:w="3187"/>
        <w:gridCol w:w="3187"/>
        <w:gridCol w:w="3188"/>
      </w:tblGrid>
      <w:tr w:rsidR="004C0802" w14:paraId="7E1D9A63" w14:textId="77777777" w:rsidTr="00336A2C">
        <w:trPr>
          <w:trHeight w:val="3578"/>
        </w:trPr>
        <w:tc>
          <w:tcPr>
            <w:tcW w:w="3187" w:type="dxa"/>
          </w:tcPr>
          <w:p w14:paraId="41D66F5B" w14:textId="77777777" w:rsidR="004C0802" w:rsidRDefault="004C0802" w:rsidP="00336A2C">
            <w:pPr>
              <w:rPr>
                <w:rFonts w:ascii="Times New Roman" w:hAnsi="Times New Roman"/>
                <w:b/>
                <w:bCs/>
                <w:iCs/>
                <w:sz w:val="22"/>
              </w:rPr>
            </w:pPr>
            <w:r>
              <w:rPr>
                <w:rFonts w:ascii="Times New Roman" w:hAnsi="Times New Roman"/>
                <w:b/>
                <w:bCs/>
                <w:iCs/>
                <w:sz w:val="22"/>
              </w:rPr>
              <w:t>FTI Consulting</w:t>
            </w:r>
          </w:p>
          <w:p w14:paraId="5A7ABE5D" w14:textId="77777777" w:rsidR="004C0802" w:rsidRDefault="004C0802" w:rsidP="00336A2C">
            <w:pPr>
              <w:rPr>
                <w:rFonts w:ascii="Times New Roman" w:hAnsi="Times New Roman"/>
                <w:iCs/>
                <w:sz w:val="22"/>
              </w:rPr>
            </w:pPr>
            <w:r>
              <w:rPr>
                <w:rFonts w:ascii="Times New Roman" w:hAnsi="Times New Roman"/>
                <w:iCs/>
                <w:sz w:val="22"/>
              </w:rPr>
              <w:t>Robert Stanislaro</w:t>
            </w:r>
          </w:p>
          <w:p w14:paraId="31E5DA7D" w14:textId="77777777" w:rsidR="004C0802" w:rsidRDefault="00960F07" w:rsidP="00336A2C">
            <w:pPr>
              <w:rPr>
                <w:rFonts w:ascii="Times New Roman" w:hAnsi="Times New Roman"/>
                <w:iCs/>
                <w:sz w:val="22"/>
              </w:rPr>
            </w:pPr>
            <w:hyperlink r:id="rId20" w:history="1">
              <w:r w:rsidR="004C0802" w:rsidRPr="00756649">
                <w:rPr>
                  <w:rStyle w:val="Hyperlink"/>
                  <w:rFonts w:ascii="Times New Roman" w:hAnsi="Times New Roman"/>
                  <w:iCs/>
                  <w:sz w:val="22"/>
                </w:rPr>
                <w:t>Robert.Stanislaro@fticonsulting.com</w:t>
              </w:r>
            </w:hyperlink>
          </w:p>
          <w:p w14:paraId="59FBCC0B" w14:textId="77777777" w:rsidR="004C0802" w:rsidRPr="00A23F74" w:rsidRDefault="004C0802" w:rsidP="00336A2C">
            <w:pPr>
              <w:rPr>
                <w:rFonts w:ascii="Times New Roman" w:hAnsi="Times New Roman"/>
                <w:iCs/>
                <w:sz w:val="22"/>
              </w:rPr>
            </w:pPr>
            <w:r>
              <w:rPr>
                <w:rFonts w:ascii="Times New Roman" w:hAnsi="Times New Roman"/>
                <w:iCs/>
                <w:sz w:val="22"/>
              </w:rPr>
              <w:t>+1-646-421-9067</w:t>
            </w:r>
          </w:p>
          <w:p w14:paraId="2BCFABA6" w14:textId="77777777" w:rsidR="004C0802" w:rsidRDefault="004C0802" w:rsidP="00336A2C">
            <w:pPr>
              <w:rPr>
                <w:rFonts w:ascii="Times New Roman" w:hAnsi="Times New Roman"/>
                <w:iCs/>
                <w:sz w:val="22"/>
              </w:rPr>
            </w:pPr>
          </w:p>
          <w:p w14:paraId="58F8B720" w14:textId="77777777" w:rsidR="004C0802" w:rsidRDefault="004C0802" w:rsidP="00336A2C">
            <w:pPr>
              <w:rPr>
                <w:rFonts w:ascii="Times New Roman" w:hAnsi="Times New Roman"/>
                <w:iCs/>
                <w:sz w:val="22"/>
              </w:rPr>
            </w:pPr>
          </w:p>
          <w:p w14:paraId="58962CD3" w14:textId="77777777" w:rsidR="004C0802" w:rsidRPr="006C6ADE" w:rsidRDefault="004C0802" w:rsidP="00336A2C">
            <w:pPr>
              <w:rPr>
                <w:rFonts w:ascii="Times New Roman" w:hAnsi="Times New Roman"/>
                <w:iCs/>
                <w:sz w:val="22"/>
              </w:rPr>
            </w:pPr>
          </w:p>
        </w:tc>
        <w:tc>
          <w:tcPr>
            <w:tcW w:w="3187" w:type="dxa"/>
          </w:tcPr>
          <w:p w14:paraId="14429191" w14:textId="77777777" w:rsidR="004C0802" w:rsidRPr="004F013B" w:rsidRDefault="004C0802" w:rsidP="00336A2C">
            <w:pPr>
              <w:rPr>
                <w:rFonts w:ascii="Times New Roman" w:hAnsi="Times New Roman"/>
                <w:b/>
                <w:bCs/>
                <w:iCs/>
                <w:sz w:val="22"/>
                <w:lang w:val="nl-BE"/>
              </w:rPr>
            </w:pPr>
            <w:r w:rsidRPr="004F013B">
              <w:rPr>
                <w:rFonts w:ascii="Times New Roman" w:hAnsi="Times New Roman"/>
                <w:b/>
                <w:bCs/>
                <w:iCs/>
                <w:sz w:val="22"/>
                <w:lang w:val="nl-BE"/>
              </w:rPr>
              <w:t>CSL Behring</w:t>
            </w:r>
          </w:p>
          <w:p w14:paraId="58D72544" w14:textId="77777777" w:rsidR="004C0802" w:rsidRPr="004F013B" w:rsidRDefault="004C0802" w:rsidP="00336A2C">
            <w:pPr>
              <w:rPr>
                <w:rFonts w:ascii="Times New Roman" w:hAnsi="Times New Roman"/>
                <w:iCs/>
                <w:sz w:val="22"/>
                <w:lang w:val="nl-BE"/>
              </w:rPr>
            </w:pPr>
            <w:r w:rsidRPr="004F013B">
              <w:rPr>
                <w:rFonts w:ascii="Times New Roman" w:hAnsi="Times New Roman"/>
                <w:iCs/>
                <w:sz w:val="22"/>
                <w:lang w:val="nl-BE"/>
              </w:rPr>
              <w:t>Natalie deVane</w:t>
            </w:r>
          </w:p>
          <w:p w14:paraId="50BD8761" w14:textId="77777777" w:rsidR="004C0802" w:rsidRPr="004F013B" w:rsidRDefault="00960F07" w:rsidP="00336A2C">
            <w:pPr>
              <w:rPr>
                <w:rFonts w:ascii="Times New Roman" w:hAnsi="Times New Roman"/>
                <w:iCs/>
                <w:sz w:val="22"/>
                <w:lang w:val="nl-BE"/>
              </w:rPr>
            </w:pPr>
            <w:hyperlink r:id="rId21" w:history="1">
              <w:r w:rsidR="004C0802" w:rsidRPr="004F013B">
                <w:rPr>
                  <w:rStyle w:val="Hyperlink"/>
                  <w:rFonts w:ascii="Times New Roman" w:hAnsi="Times New Roman"/>
                  <w:iCs/>
                  <w:sz w:val="22"/>
                  <w:lang w:val="nl-BE"/>
                </w:rPr>
                <w:t>Natalie.deVane@cslbehring.com</w:t>
              </w:r>
            </w:hyperlink>
          </w:p>
          <w:p w14:paraId="11FF80BD" w14:textId="77777777" w:rsidR="004C0802" w:rsidRDefault="004C0802" w:rsidP="00336A2C">
            <w:pPr>
              <w:rPr>
                <w:rFonts w:ascii="Times New Roman" w:hAnsi="Times New Roman"/>
                <w:b/>
                <w:bCs/>
                <w:iCs/>
                <w:sz w:val="22"/>
              </w:rPr>
            </w:pPr>
            <w:r>
              <w:rPr>
                <w:rFonts w:ascii="Times New Roman" w:hAnsi="Times New Roman"/>
                <w:b/>
                <w:bCs/>
                <w:iCs/>
                <w:sz w:val="22"/>
              </w:rPr>
              <w:t>+</w:t>
            </w:r>
            <w:r w:rsidRPr="001A2252">
              <w:rPr>
                <w:rFonts w:ascii="Times New Roman" w:hAnsi="Times New Roman"/>
                <w:iCs/>
                <w:sz w:val="22"/>
              </w:rPr>
              <w:t>1-610-999-8756</w:t>
            </w:r>
          </w:p>
          <w:p w14:paraId="11FA86BD" w14:textId="77777777" w:rsidR="004C0802" w:rsidRDefault="004C0802" w:rsidP="00336A2C">
            <w:pPr>
              <w:rPr>
                <w:rFonts w:ascii="Times New Roman" w:hAnsi="Times New Roman"/>
                <w:b/>
                <w:bCs/>
                <w:iCs/>
                <w:sz w:val="22"/>
              </w:rPr>
            </w:pPr>
          </w:p>
          <w:p w14:paraId="530FBD5A" w14:textId="77777777" w:rsidR="004C0802" w:rsidRDefault="004C0802" w:rsidP="00336A2C">
            <w:pPr>
              <w:rPr>
                <w:rFonts w:ascii="Times New Roman" w:hAnsi="Times New Roman"/>
                <w:iCs/>
                <w:sz w:val="22"/>
              </w:rPr>
            </w:pPr>
            <w:r>
              <w:rPr>
                <w:rFonts w:ascii="Times New Roman" w:hAnsi="Times New Roman"/>
                <w:iCs/>
                <w:sz w:val="22"/>
              </w:rPr>
              <w:t>Greg Healy</w:t>
            </w:r>
            <w:r>
              <w:rPr>
                <w:rFonts w:ascii="Times New Roman" w:hAnsi="Times New Roman"/>
                <w:iCs/>
                <w:sz w:val="22"/>
              </w:rPr>
              <w:br/>
            </w:r>
            <w:hyperlink r:id="rId22" w:history="1">
              <w:r w:rsidRPr="00756649">
                <w:rPr>
                  <w:rStyle w:val="Hyperlink"/>
                  <w:rFonts w:ascii="Times New Roman" w:hAnsi="Times New Roman"/>
                  <w:iCs/>
                  <w:sz w:val="22"/>
                </w:rPr>
                <w:t>Greg.Healy@CSLBehring.com</w:t>
              </w:r>
            </w:hyperlink>
          </w:p>
          <w:p w14:paraId="1DE0047B" w14:textId="77777777" w:rsidR="004C0802" w:rsidRPr="00776E42" w:rsidRDefault="004C0802" w:rsidP="00336A2C">
            <w:pPr>
              <w:rPr>
                <w:rFonts w:ascii="Times New Roman" w:hAnsi="Times New Roman"/>
                <w:iCs/>
                <w:sz w:val="22"/>
                <w:lang w:val="es-ES"/>
              </w:rPr>
            </w:pPr>
            <w:r w:rsidRPr="00776E42">
              <w:rPr>
                <w:rFonts w:ascii="Times New Roman" w:hAnsi="Times New Roman"/>
                <w:iCs/>
                <w:sz w:val="22"/>
                <w:lang w:val="es-ES"/>
              </w:rPr>
              <w:t>+1-610-906-4564</w:t>
            </w:r>
          </w:p>
          <w:p w14:paraId="3618B3E8" w14:textId="77777777" w:rsidR="004C0802" w:rsidRPr="00776E42" w:rsidRDefault="004C0802" w:rsidP="00336A2C">
            <w:pPr>
              <w:rPr>
                <w:rFonts w:ascii="Times New Roman" w:hAnsi="Times New Roman"/>
                <w:iCs/>
                <w:sz w:val="22"/>
                <w:lang w:val="es-ES"/>
              </w:rPr>
            </w:pPr>
          </w:p>
          <w:p w14:paraId="6CBAA139" w14:textId="77777777" w:rsidR="004C0802" w:rsidRPr="004E3A96" w:rsidRDefault="004C0802" w:rsidP="00336A2C">
            <w:pPr>
              <w:rPr>
                <w:rFonts w:ascii="Times New Roman" w:hAnsi="Times New Roman"/>
                <w:color w:val="1F497D"/>
                <w:sz w:val="22"/>
                <w:szCs w:val="22"/>
                <w:lang w:val="es-ES"/>
              </w:rPr>
            </w:pPr>
            <w:r w:rsidRPr="00776E42">
              <w:rPr>
                <w:rFonts w:ascii="Times New Roman" w:hAnsi="Times New Roman"/>
                <w:iCs/>
                <w:sz w:val="22"/>
                <w:lang w:val="es-ES"/>
              </w:rPr>
              <w:t>Asia/PAC Media</w:t>
            </w:r>
            <w:r w:rsidRPr="00776E42">
              <w:rPr>
                <w:rFonts w:ascii="Times New Roman" w:hAnsi="Times New Roman"/>
                <w:iCs/>
                <w:sz w:val="22"/>
                <w:lang w:val="es-ES"/>
              </w:rPr>
              <w:br/>
            </w:r>
            <w:r w:rsidRPr="004E3A96">
              <w:rPr>
                <w:rFonts w:ascii="Times New Roman" w:hAnsi="Times New Roman"/>
                <w:sz w:val="22"/>
                <w:szCs w:val="22"/>
                <w:lang w:val="es-ES"/>
              </w:rPr>
              <w:t>Jemimah Brennan</w:t>
            </w:r>
          </w:p>
          <w:p w14:paraId="4EC7EEA8" w14:textId="77777777" w:rsidR="004C0802" w:rsidRPr="004E3A96" w:rsidRDefault="00960F07" w:rsidP="00336A2C">
            <w:pPr>
              <w:rPr>
                <w:rFonts w:ascii="Times New Roman" w:hAnsi="Times New Roman"/>
                <w:color w:val="1F497D"/>
                <w:sz w:val="22"/>
                <w:szCs w:val="22"/>
                <w:lang w:val="es-ES"/>
              </w:rPr>
            </w:pPr>
            <w:hyperlink r:id="rId23" w:history="1">
              <w:r w:rsidR="004C0802" w:rsidRPr="004E3A96">
                <w:rPr>
                  <w:rStyle w:val="Hyperlink"/>
                  <w:rFonts w:ascii="Times New Roman" w:hAnsi="Times New Roman"/>
                  <w:sz w:val="22"/>
                  <w:szCs w:val="22"/>
                  <w:lang w:val="es-ES"/>
                </w:rPr>
                <w:t>Jemimah.Brennan@csl.com.au</w:t>
              </w:r>
            </w:hyperlink>
          </w:p>
          <w:p w14:paraId="671B930C" w14:textId="77777777" w:rsidR="004C0802" w:rsidRPr="00206169" w:rsidRDefault="004C0802" w:rsidP="00336A2C">
            <w:pPr>
              <w:rPr>
                <w:rFonts w:ascii="Times New Roman" w:hAnsi="Times New Roman"/>
                <w:sz w:val="22"/>
                <w:szCs w:val="22"/>
              </w:rPr>
            </w:pPr>
            <w:r w:rsidRPr="00206169">
              <w:rPr>
                <w:rFonts w:ascii="Times New Roman" w:hAnsi="Times New Roman"/>
                <w:sz w:val="22"/>
                <w:szCs w:val="22"/>
              </w:rPr>
              <w:t>+61 412 635 483</w:t>
            </w:r>
          </w:p>
          <w:p w14:paraId="27E52268" w14:textId="77777777" w:rsidR="004C0802" w:rsidRPr="00A23F74" w:rsidRDefault="004C0802" w:rsidP="00336A2C">
            <w:pPr>
              <w:rPr>
                <w:rFonts w:ascii="Times New Roman" w:hAnsi="Times New Roman"/>
                <w:iCs/>
                <w:sz w:val="22"/>
              </w:rPr>
            </w:pPr>
          </w:p>
        </w:tc>
        <w:tc>
          <w:tcPr>
            <w:tcW w:w="3188" w:type="dxa"/>
          </w:tcPr>
          <w:p w14:paraId="1C65AA9A" w14:textId="77777777" w:rsidR="004C0802" w:rsidRPr="004F013B" w:rsidRDefault="004C0802" w:rsidP="00336A2C">
            <w:pPr>
              <w:rPr>
                <w:rFonts w:ascii="Times New Roman" w:hAnsi="Times New Roman"/>
                <w:b/>
                <w:bCs/>
                <w:iCs/>
                <w:sz w:val="22"/>
                <w:lang w:val="nl-BE"/>
              </w:rPr>
            </w:pPr>
            <w:r>
              <w:rPr>
                <w:rFonts w:ascii="Times New Roman" w:hAnsi="Times New Roman"/>
                <w:b/>
                <w:bCs/>
                <w:iCs/>
                <w:sz w:val="22"/>
                <w:lang w:val="nl-BE"/>
              </w:rPr>
              <w:t>CSL Behring</w:t>
            </w:r>
          </w:p>
          <w:p w14:paraId="034E9FFA" w14:textId="77777777" w:rsidR="004C0802" w:rsidRPr="004F013B" w:rsidRDefault="004C0802" w:rsidP="00336A2C">
            <w:pPr>
              <w:rPr>
                <w:rFonts w:ascii="Times New Roman" w:hAnsi="Times New Roman"/>
                <w:iCs/>
                <w:sz w:val="22"/>
                <w:lang w:val="nl-BE"/>
              </w:rPr>
            </w:pPr>
            <w:r w:rsidRPr="004F013B">
              <w:rPr>
                <w:rFonts w:ascii="Times New Roman" w:hAnsi="Times New Roman"/>
                <w:iCs/>
                <w:sz w:val="22"/>
                <w:lang w:val="nl-BE"/>
              </w:rPr>
              <w:t>Katie Joyce</w:t>
            </w:r>
          </w:p>
          <w:p w14:paraId="7A5BFEFA" w14:textId="77777777" w:rsidR="004C0802" w:rsidRPr="004F013B" w:rsidRDefault="00960F07" w:rsidP="00336A2C">
            <w:pPr>
              <w:rPr>
                <w:rFonts w:ascii="Times New Roman" w:hAnsi="Times New Roman"/>
                <w:iCs/>
                <w:sz w:val="22"/>
                <w:lang w:val="nl-BE"/>
              </w:rPr>
            </w:pPr>
            <w:hyperlink r:id="rId24" w:history="1">
              <w:r w:rsidR="004C0802" w:rsidRPr="004F013B">
                <w:rPr>
                  <w:rStyle w:val="Hyperlink"/>
                  <w:rFonts w:ascii="Times New Roman" w:hAnsi="Times New Roman"/>
                  <w:iCs/>
                  <w:sz w:val="22"/>
                  <w:lang w:val="nl-BE"/>
                </w:rPr>
                <w:t>Katie.Joyce@</w:t>
              </w:r>
              <w:r w:rsidR="004C0802">
                <w:rPr>
                  <w:rStyle w:val="Hyperlink"/>
                  <w:rFonts w:ascii="Times New Roman" w:hAnsi="Times New Roman"/>
                  <w:iCs/>
                  <w:sz w:val="22"/>
                  <w:lang w:val="nl-BE"/>
                </w:rPr>
                <w:t>CSL Behring</w:t>
              </w:r>
              <w:r w:rsidR="004C0802" w:rsidRPr="004F013B">
                <w:rPr>
                  <w:rStyle w:val="Hyperlink"/>
                  <w:rFonts w:ascii="Times New Roman" w:hAnsi="Times New Roman"/>
                  <w:iCs/>
                  <w:sz w:val="22"/>
                  <w:lang w:val="nl-BE"/>
                </w:rPr>
                <w:t>.com</w:t>
              </w:r>
            </w:hyperlink>
          </w:p>
          <w:p w14:paraId="3651AFC3" w14:textId="77777777" w:rsidR="004C0802" w:rsidRPr="004F013B" w:rsidRDefault="004C0802" w:rsidP="00336A2C">
            <w:pPr>
              <w:rPr>
                <w:rFonts w:ascii="Times New Roman" w:hAnsi="Times New Roman"/>
                <w:iCs/>
                <w:sz w:val="22"/>
                <w:lang w:val="nl-BE"/>
              </w:rPr>
            </w:pPr>
            <w:r w:rsidRPr="004F013B">
              <w:rPr>
                <w:rFonts w:ascii="Times New Roman" w:hAnsi="Times New Roman"/>
                <w:iCs/>
                <w:sz w:val="22"/>
                <w:lang w:val="nl-BE"/>
              </w:rPr>
              <w:t>+1-617-678-9730</w:t>
            </w:r>
          </w:p>
          <w:p w14:paraId="76D0AED1" w14:textId="77777777" w:rsidR="004C0802" w:rsidRPr="004F013B" w:rsidRDefault="004C0802" w:rsidP="00336A2C">
            <w:pPr>
              <w:rPr>
                <w:rFonts w:ascii="Times New Roman" w:hAnsi="Times New Roman"/>
                <w:iCs/>
                <w:sz w:val="22"/>
                <w:lang w:val="nl-BE"/>
              </w:rPr>
            </w:pPr>
          </w:p>
          <w:p w14:paraId="3ECF861B" w14:textId="77777777" w:rsidR="004C0802" w:rsidRPr="004F013B" w:rsidRDefault="004C0802" w:rsidP="00336A2C">
            <w:pPr>
              <w:rPr>
                <w:rFonts w:ascii="Times New Roman" w:hAnsi="Times New Roman"/>
                <w:iCs/>
                <w:sz w:val="22"/>
                <w:lang w:val="nl-BE"/>
              </w:rPr>
            </w:pPr>
            <w:r w:rsidRPr="004F013B">
              <w:rPr>
                <w:rFonts w:ascii="Times New Roman" w:hAnsi="Times New Roman"/>
                <w:iCs/>
                <w:sz w:val="22"/>
                <w:lang w:val="nl-BE"/>
              </w:rPr>
              <w:t>Deborah Hibbett</w:t>
            </w:r>
          </w:p>
          <w:p w14:paraId="3A588F27" w14:textId="77777777" w:rsidR="004C0802" w:rsidRPr="004F013B" w:rsidRDefault="00960F07" w:rsidP="00336A2C">
            <w:pPr>
              <w:rPr>
                <w:rFonts w:ascii="Times New Roman" w:hAnsi="Times New Roman"/>
                <w:iCs/>
                <w:sz w:val="22"/>
                <w:lang w:val="nl-BE"/>
              </w:rPr>
            </w:pPr>
            <w:hyperlink r:id="rId25" w:history="1">
              <w:r w:rsidR="004C0802" w:rsidRPr="004F013B">
                <w:rPr>
                  <w:rStyle w:val="Hyperlink"/>
                  <w:rFonts w:ascii="Times New Roman" w:hAnsi="Times New Roman"/>
                  <w:iCs/>
                  <w:sz w:val="22"/>
                  <w:lang w:val="nl-BE"/>
                </w:rPr>
                <w:t>Deborah.Hibbett@</w:t>
              </w:r>
              <w:r w:rsidR="004C0802">
                <w:rPr>
                  <w:rStyle w:val="Hyperlink"/>
                  <w:rFonts w:ascii="Times New Roman" w:hAnsi="Times New Roman"/>
                  <w:iCs/>
                  <w:sz w:val="22"/>
                  <w:lang w:val="nl-BE"/>
                </w:rPr>
                <w:t>CSL Behring</w:t>
              </w:r>
              <w:r w:rsidR="004C0802" w:rsidRPr="004F013B">
                <w:rPr>
                  <w:rStyle w:val="Hyperlink"/>
                  <w:rFonts w:ascii="Times New Roman" w:hAnsi="Times New Roman"/>
                  <w:iCs/>
                  <w:sz w:val="22"/>
                  <w:lang w:val="nl-BE"/>
                </w:rPr>
                <w:t>.com</w:t>
              </w:r>
            </w:hyperlink>
          </w:p>
          <w:p w14:paraId="7278A0BC" w14:textId="77777777" w:rsidR="004C0802" w:rsidRPr="004F013B" w:rsidRDefault="004C0802" w:rsidP="00336A2C">
            <w:pPr>
              <w:rPr>
                <w:rFonts w:ascii="Times New Roman" w:hAnsi="Times New Roman"/>
                <w:iCs/>
                <w:sz w:val="22"/>
                <w:lang w:val="nl-BE"/>
              </w:rPr>
            </w:pPr>
            <w:r w:rsidRPr="004F013B">
              <w:rPr>
                <w:rFonts w:ascii="Times New Roman" w:hAnsi="Times New Roman"/>
                <w:iCs/>
                <w:sz w:val="22"/>
                <w:lang w:val="nl-BE"/>
              </w:rPr>
              <w:t>+41 79 961 8464</w:t>
            </w:r>
            <w:r w:rsidRPr="004F013B">
              <w:rPr>
                <w:rFonts w:ascii="Times New Roman" w:hAnsi="Times New Roman"/>
                <w:iCs/>
                <w:sz w:val="22"/>
                <w:lang w:val="nl-BE"/>
              </w:rPr>
              <w:br/>
            </w:r>
          </w:p>
          <w:p w14:paraId="18BB36C6" w14:textId="77777777" w:rsidR="004C0802" w:rsidRDefault="004C0802" w:rsidP="00336A2C">
            <w:pPr>
              <w:rPr>
                <w:rFonts w:ascii="Times New Roman" w:hAnsi="Times New Roman"/>
                <w:sz w:val="22"/>
                <w:lang w:val="es-ES"/>
              </w:rPr>
            </w:pPr>
            <w:r>
              <w:rPr>
                <w:rFonts w:ascii="Times New Roman" w:hAnsi="Times New Roman"/>
                <w:sz w:val="22"/>
                <w:lang w:val="es-ES"/>
              </w:rPr>
              <w:t xml:space="preserve">Japanese Media </w:t>
            </w:r>
          </w:p>
          <w:p w14:paraId="613101C0" w14:textId="77777777" w:rsidR="004C0802" w:rsidRPr="00BB07E2" w:rsidRDefault="004C0802" w:rsidP="00336A2C">
            <w:pPr>
              <w:rPr>
                <w:rFonts w:ascii="Times New Roman" w:hAnsi="Times New Roman"/>
                <w:sz w:val="22"/>
                <w:lang w:val="es-ES"/>
              </w:rPr>
            </w:pPr>
            <w:r w:rsidRPr="00BB07E2">
              <w:rPr>
                <w:rFonts w:ascii="Times New Roman" w:hAnsi="Times New Roman"/>
                <w:sz w:val="22"/>
                <w:lang w:val="es-ES"/>
              </w:rPr>
              <w:t>Kazumi Kobayashi</w:t>
            </w:r>
          </w:p>
          <w:p w14:paraId="301D08F4" w14:textId="77777777" w:rsidR="004C0802" w:rsidRPr="00BB07E2" w:rsidRDefault="00960F07" w:rsidP="00336A2C">
            <w:pPr>
              <w:rPr>
                <w:rFonts w:ascii="Times New Roman" w:hAnsi="Times New Roman"/>
                <w:sz w:val="22"/>
                <w:lang w:val="es-ES"/>
              </w:rPr>
            </w:pPr>
            <w:hyperlink r:id="rId26" w:history="1">
              <w:r w:rsidR="004C0802" w:rsidRPr="00BB07E2">
                <w:rPr>
                  <w:rStyle w:val="Hyperlink"/>
                  <w:rFonts w:ascii="Times New Roman" w:hAnsi="Times New Roman"/>
                  <w:sz w:val="22"/>
                  <w:lang w:val="es-ES"/>
                </w:rPr>
                <w:t>kazumi.kobayashi@</w:t>
              </w:r>
              <w:r w:rsidR="004C0802">
                <w:rPr>
                  <w:rStyle w:val="Hyperlink"/>
                  <w:rFonts w:ascii="Times New Roman" w:hAnsi="Times New Roman"/>
                  <w:sz w:val="22"/>
                  <w:lang w:val="es-ES"/>
                </w:rPr>
                <w:t>CSL Behring</w:t>
              </w:r>
              <w:r w:rsidR="004C0802" w:rsidRPr="00BB07E2">
                <w:rPr>
                  <w:rStyle w:val="Hyperlink"/>
                  <w:rFonts w:ascii="Times New Roman" w:hAnsi="Times New Roman"/>
                  <w:sz w:val="22"/>
                  <w:lang w:val="es-ES"/>
                </w:rPr>
                <w:t>.com</w:t>
              </w:r>
            </w:hyperlink>
          </w:p>
          <w:p w14:paraId="64ED4930" w14:textId="77777777" w:rsidR="004C0802" w:rsidRPr="00962AA2" w:rsidRDefault="004C0802" w:rsidP="00336A2C">
            <w:pPr>
              <w:rPr>
                <w:rFonts w:ascii="Times New Roman" w:hAnsi="Times New Roman"/>
                <w:b/>
                <w:bCs/>
                <w:iCs/>
                <w:sz w:val="22"/>
              </w:rPr>
            </w:pPr>
            <w:r w:rsidRPr="006B7615">
              <w:rPr>
                <w:rFonts w:ascii="Times New Roman" w:hAnsi="Times New Roman"/>
                <w:sz w:val="22"/>
                <w:lang w:val="es-ES"/>
              </w:rPr>
              <w:t>+81 (0) 3-3278-2095</w:t>
            </w:r>
          </w:p>
        </w:tc>
      </w:tr>
    </w:tbl>
    <w:p w14:paraId="50B8D401" w14:textId="77777777" w:rsidR="004C0802" w:rsidRPr="003C70C2" w:rsidRDefault="004C0802" w:rsidP="004C0802">
      <w:pPr>
        <w:rPr>
          <w:rFonts w:ascii="Times New Roman" w:hAnsi="Times New Roman" w:cs="Times New Roman"/>
          <w:iCs/>
        </w:rPr>
      </w:pPr>
    </w:p>
    <w:p w14:paraId="5DAA16EF" w14:textId="77777777" w:rsidR="004C0802" w:rsidRPr="00A3743D" w:rsidRDefault="004C0802" w:rsidP="004C0802">
      <w:pPr>
        <w:rPr>
          <w:rFonts w:cstheme="minorHAnsi"/>
        </w:rPr>
      </w:pPr>
    </w:p>
    <w:p w14:paraId="196121DE" w14:textId="67262EAA" w:rsidR="00B46298" w:rsidRPr="003C70C2" w:rsidRDefault="00B46298" w:rsidP="00CA3059">
      <w:pPr>
        <w:rPr>
          <w:rFonts w:ascii="Times New Roman" w:hAnsi="Times New Roman" w:cs="Times New Roman"/>
          <w:sz w:val="22"/>
        </w:rPr>
      </w:pPr>
    </w:p>
    <w:sectPr w:rsidR="00B46298" w:rsidRPr="003C70C2" w:rsidSect="00BC04FD">
      <w:headerReference w:type="default" r:id="rId27"/>
      <w:footerReference w:type="default" r:id="rId28"/>
      <w:headerReference w:type="first" r:id="rId29"/>
      <w:footerReference w:type="first" r:id="rId30"/>
      <w:pgSz w:w="11906" w:h="16838"/>
      <w:pgMar w:top="1134" w:right="1134" w:bottom="1134" w:left="1134" w:header="851" w:footer="567" w:gutter="0"/>
      <w:cols w:space="425"/>
      <w:titlePg/>
      <w:docGrid w:type="lines"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823FA73" w16cex:dateUtc="2020-03-27T12:07:13.312Z"/>
  <w16cex:commentExtensible w16cex:durableId="0795CD14" w16cex:dateUtc="2020-03-27T12:09:31.847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0FF50" w14:textId="77777777" w:rsidR="00DC74C9" w:rsidRDefault="00DC74C9" w:rsidP="006E6E31">
      <w:r>
        <w:separator/>
      </w:r>
    </w:p>
  </w:endnote>
  <w:endnote w:type="continuationSeparator" w:id="0">
    <w:p w14:paraId="4436C815" w14:textId="77777777" w:rsidR="00DC74C9" w:rsidRDefault="00DC74C9" w:rsidP="006E6E31">
      <w:r>
        <w:continuationSeparator/>
      </w:r>
    </w:p>
  </w:endnote>
  <w:endnote w:type="continuationNotice" w:id="1">
    <w:p w14:paraId="07CF9FA4" w14:textId="77777777" w:rsidR="00DC74C9" w:rsidRDefault="00DC7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A1"/>
    <w:family w:val="roman"/>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19408"/>
      <w:docPartObj>
        <w:docPartGallery w:val="Page Numbers (Bottom of Page)"/>
        <w:docPartUnique/>
      </w:docPartObj>
    </w:sdtPr>
    <w:sdtEndPr/>
    <w:sdtContent>
      <w:p w14:paraId="75D05E37" w14:textId="23A56FBA" w:rsidR="00622681" w:rsidRDefault="00622681">
        <w:pPr>
          <w:pStyle w:val="Footer"/>
          <w:jc w:val="right"/>
        </w:pPr>
        <w:r>
          <w:fldChar w:fldCharType="begin"/>
        </w:r>
        <w:r>
          <w:instrText>PAGE   \* MERGEFORMAT</w:instrText>
        </w:r>
        <w:r>
          <w:fldChar w:fldCharType="separate"/>
        </w:r>
        <w:r w:rsidR="00960F07" w:rsidRPr="00960F07">
          <w:rPr>
            <w:noProof/>
            <w:lang w:val="ja-JP"/>
          </w:rPr>
          <w:t>5</w:t>
        </w:r>
        <w:r>
          <w:fldChar w:fldCharType="end"/>
        </w:r>
      </w:p>
    </w:sdtContent>
  </w:sdt>
  <w:p w14:paraId="55BB6C46" w14:textId="77777777" w:rsidR="00622681" w:rsidRDefault="0062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269986"/>
      <w:docPartObj>
        <w:docPartGallery w:val="Page Numbers (Bottom of Page)"/>
        <w:docPartUnique/>
      </w:docPartObj>
    </w:sdtPr>
    <w:sdtEndPr>
      <w:rPr>
        <w:rFonts w:ascii="Times New Roman" w:hAnsi="Times New Roman" w:cs="Times New Roman"/>
        <w:sz w:val="20"/>
      </w:rPr>
    </w:sdtEndPr>
    <w:sdtContent>
      <w:p w14:paraId="02186B6E" w14:textId="743799AC" w:rsidR="00622681" w:rsidRPr="005F0473" w:rsidRDefault="00622681">
        <w:pPr>
          <w:pStyle w:val="Footer"/>
          <w:jc w:val="right"/>
          <w:rPr>
            <w:rFonts w:ascii="Times New Roman" w:hAnsi="Times New Roman" w:cs="Times New Roman"/>
            <w:sz w:val="20"/>
          </w:rPr>
        </w:pPr>
        <w:r w:rsidRPr="005F0473">
          <w:rPr>
            <w:rFonts w:ascii="Times New Roman" w:hAnsi="Times New Roman" w:cs="Times New Roman"/>
            <w:sz w:val="20"/>
          </w:rPr>
          <w:fldChar w:fldCharType="begin"/>
        </w:r>
        <w:r w:rsidRPr="005F0473">
          <w:rPr>
            <w:rFonts w:ascii="Times New Roman" w:hAnsi="Times New Roman" w:cs="Times New Roman"/>
            <w:sz w:val="20"/>
          </w:rPr>
          <w:instrText>PAGE   \* MERGEFORMAT</w:instrText>
        </w:r>
        <w:r w:rsidRPr="005F0473">
          <w:rPr>
            <w:rFonts w:ascii="Times New Roman" w:hAnsi="Times New Roman" w:cs="Times New Roman"/>
            <w:sz w:val="20"/>
          </w:rPr>
          <w:fldChar w:fldCharType="separate"/>
        </w:r>
        <w:r w:rsidR="00960F07" w:rsidRPr="00960F07">
          <w:rPr>
            <w:rFonts w:ascii="Times New Roman" w:hAnsi="Times New Roman" w:cs="Times New Roman"/>
            <w:noProof/>
            <w:sz w:val="20"/>
            <w:lang w:val="ja-JP"/>
          </w:rPr>
          <w:t>1</w:t>
        </w:r>
        <w:r w:rsidRPr="005F0473">
          <w:rPr>
            <w:rFonts w:ascii="Times New Roman" w:hAnsi="Times New Roman" w:cs="Times New Roman"/>
            <w:sz w:val="20"/>
          </w:rPr>
          <w:fldChar w:fldCharType="end"/>
        </w:r>
      </w:p>
    </w:sdtContent>
  </w:sdt>
  <w:p w14:paraId="7DDE127B" w14:textId="54D2D0BB" w:rsidR="00622681" w:rsidRDefault="00AB52DD">
    <w:pPr>
      <w:pStyle w:val="Footer"/>
    </w:pPr>
    <w:r>
      <w:t>GR/CSL/PR/02/0420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DF46E" w14:textId="77777777" w:rsidR="00DC74C9" w:rsidRDefault="00DC74C9" w:rsidP="006E6E31">
      <w:r>
        <w:separator/>
      </w:r>
    </w:p>
  </w:footnote>
  <w:footnote w:type="continuationSeparator" w:id="0">
    <w:p w14:paraId="3A1367C1" w14:textId="77777777" w:rsidR="00DC74C9" w:rsidRDefault="00DC74C9" w:rsidP="006E6E31">
      <w:r>
        <w:continuationSeparator/>
      </w:r>
    </w:p>
  </w:footnote>
  <w:footnote w:type="continuationNotice" w:id="1">
    <w:p w14:paraId="71FE211E" w14:textId="77777777" w:rsidR="00DC74C9" w:rsidRDefault="00DC74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B7487" w14:textId="77777777" w:rsidR="00622681" w:rsidRDefault="00622681">
    <w:pPr>
      <w:pStyle w:val="Header"/>
    </w:pPr>
  </w:p>
  <w:p w14:paraId="4B724C23" w14:textId="77777777" w:rsidR="00622681" w:rsidRDefault="00622681" w:rsidP="00B11E51">
    <w:pPr>
      <w:pStyle w:val="Header"/>
      <w:ind w:firstLineChars="100"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2850" w14:textId="5CC5C3D4" w:rsidR="00622681" w:rsidRDefault="004A7722" w:rsidP="002A0538">
    <w:pPr>
      <w:pStyle w:val="Header"/>
      <w:tabs>
        <w:tab w:val="clear" w:pos="4252"/>
        <w:tab w:val="clear" w:pos="8504"/>
        <w:tab w:val="left" w:pos="6737"/>
      </w:tabs>
    </w:pPr>
    <w:r>
      <w:rPr>
        <w:noProof/>
        <w:lang w:eastAsia="en-US"/>
      </w:rPr>
      <w:drawing>
        <wp:anchor distT="0" distB="0" distL="114300" distR="114300" simplePos="0" relativeHeight="251667456" behindDoc="0" locked="0" layoutInCell="1" allowOverlap="1" wp14:anchorId="1676176A" wp14:editId="756E2629">
          <wp:simplePos x="0" y="0"/>
          <wp:positionH relativeFrom="margin">
            <wp:posOffset>5518932</wp:posOffset>
          </wp:positionH>
          <wp:positionV relativeFrom="paragraph">
            <wp:posOffset>-434877</wp:posOffset>
          </wp:positionV>
          <wp:extent cx="1078669" cy="914124"/>
          <wp:effectExtent l="0" t="0" r="0" b="635"/>
          <wp:wrapNone/>
          <wp:docPr id="29" name="図 0"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rotWithShape="1">
                  <a:blip r:embed="rId1"/>
                  <a:srcRect l="35981" r="-4949"/>
                  <a:stretch/>
                </pic:blipFill>
                <pic:spPr bwMode="auto">
                  <a:xfrm>
                    <a:off x="0" y="0"/>
                    <a:ext cx="10789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376">
      <w:rPr>
        <w:noProof/>
        <w:lang w:eastAsia="en-US"/>
      </w:rPr>
      <w:drawing>
        <wp:inline distT="0" distB="0" distL="0" distR="0" wp14:anchorId="2829A1C9" wp14:editId="650F12B7">
          <wp:extent cx="751438" cy="34164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086" cy="359220"/>
                  </a:xfrm>
                  <a:prstGeom prst="rect">
                    <a:avLst/>
                  </a:prstGeom>
                  <a:noFill/>
                  <a:ln>
                    <a:noFill/>
                  </a:ln>
                </pic:spPr>
              </pic:pic>
            </a:graphicData>
          </a:graphic>
        </wp:inline>
      </w:drawing>
    </w:r>
    <w:r w:rsidR="00633BBB" w:rsidRPr="00633BBB">
      <w:t xml:space="preserve"> </w:t>
    </w:r>
    <w:r w:rsidR="00633BBB">
      <w:rPr>
        <w:noProof/>
        <w:lang w:eastAsia="en-US"/>
      </w:rPr>
      <w:drawing>
        <wp:inline distT="0" distB="0" distL="0" distR="0" wp14:anchorId="67C335BA" wp14:editId="480FE63A">
          <wp:extent cx="903763" cy="3798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7522" cy="398219"/>
                  </a:xfrm>
                  <a:prstGeom prst="rect">
                    <a:avLst/>
                  </a:prstGeom>
                  <a:noFill/>
                  <a:ln>
                    <a:noFill/>
                  </a:ln>
                </pic:spPr>
              </pic:pic>
            </a:graphicData>
          </a:graphic>
        </wp:inline>
      </w:drawing>
    </w:r>
    <w:r w:rsidR="00CE6376">
      <w:rPr>
        <w:noProof/>
      </w:rPr>
      <w:t xml:space="preserve"> </w:t>
    </w:r>
    <w:r w:rsidR="003F0C89">
      <w:rPr>
        <w:noProof/>
        <w:lang w:eastAsia="en-US"/>
      </w:rPr>
      <w:drawing>
        <wp:inline distT="0" distB="0" distL="0" distR="0" wp14:anchorId="636DEAD8" wp14:editId="17999AF0">
          <wp:extent cx="1028956" cy="307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7512" cy="331318"/>
                  </a:xfrm>
                  <a:prstGeom prst="rect">
                    <a:avLst/>
                  </a:prstGeom>
                  <a:noFill/>
                  <a:ln>
                    <a:noFill/>
                  </a:ln>
                </pic:spPr>
              </pic:pic>
            </a:graphicData>
          </a:graphic>
        </wp:inline>
      </w:drawing>
    </w:r>
    <w:r>
      <w:rPr>
        <w:noProof/>
        <w:lang w:eastAsia="en-US"/>
      </w:rPr>
      <w:drawing>
        <wp:inline distT="0" distB="0" distL="0" distR="0" wp14:anchorId="221C85B3" wp14:editId="567E31A7">
          <wp:extent cx="1118692" cy="407406"/>
          <wp:effectExtent l="0" t="0" r="571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 MARQUE(GB)-rv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0333" cy="429854"/>
                  </a:xfrm>
                  <a:prstGeom prst="rect">
                    <a:avLst/>
                  </a:prstGeom>
                </pic:spPr>
              </pic:pic>
            </a:graphicData>
          </a:graphic>
        </wp:inline>
      </w:drawing>
    </w:r>
    <w:r w:rsidR="00633BBB" w:rsidRPr="00633BBB">
      <w:t xml:space="preserve"> </w:t>
    </w:r>
    <w:r w:rsidR="00633BBB">
      <w:rPr>
        <w:noProof/>
        <w:lang w:eastAsia="en-US"/>
      </w:rPr>
      <w:drawing>
        <wp:inline distT="0" distB="0" distL="0" distR="0" wp14:anchorId="4C35F6BA" wp14:editId="6057B006">
          <wp:extent cx="1332837" cy="26709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203" cy="296823"/>
                  </a:xfrm>
                  <a:prstGeom prst="rect">
                    <a:avLst/>
                  </a:prstGeom>
                  <a:noFill/>
                  <a:ln>
                    <a:noFill/>
                  </a:ln>
                </pic:spPr>
              </pic:pic>
            </a:graphicData>
          </a:graphic>
        </wp:inline>
      </w:drawing>
    </w:r>
    <w:r w:rsidR="00622681">
      <w:tab/>
    </w:r>
  </w:p>
  <w:p w14:paraId="58272E1F" w14:textId="5E810053" w:rsidR="00622681" w:rsidRDefault="006226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7D68"/>
    <w:multiLevelType w:val="hybridMultilevel"/>
    <w:tmpl w:val="AE628B7E"/>
    <w:lvl w:ilvl="0" w:tplc="08090001">
      <w:start w:val="1"/>
      <w:numFmt w:val="bullet"/>
      <w:lvlText w:val=""/>
      <w:lvlJc w:val="left"/>
      <w:pPr>
        <w:ind w:left="4614" w:hanging="360"/>
      </w:pPr>
      <w:rPr>
        <w:rFonts w:ascii="Symbol" w:hAnsi="Symbol" w:hint="default"/>
      </w:rPr>
    </w:lvl>
    <w:lvl w:ilvl="1" w:tplc="08090003" w:tentative="1">
      <w:start w:val="1"/>
      <w:numFmt w:val="bullet"/>
      <w:lvlText w:val="o"/>
      <w:lvlJc w:val="left"/>
      <w:pPr>
        <w:ind w:left="5334" w:hanging="360"/>
      </w:pPr>
      <w:rPr>
        <w:rFonts w:ascii="Courier New" w:hAnsi="Courier New" w:cs="Courier New" w:hint="default"/>
      </w:rPr>
    </w:lvl>
    <w:lvl w:ilvl="2" w:tplc="08090005" w:tentative="1">
      <w:start w:val="1"/>
      <w:numFmt w:val="bullet"/>
      <w:lvlText w:val=""/>
      <w:lvlJc w:val="left"/>
      <w:pPr>
        <w:ind w:left="6054" w:hanging="360"/>
      </w:pPr>
      <w:rPr>
        <w:rFonts w:ascii="Wingdings" w:hAnsi="Wingdings" w:hint="default"/>
      </w:rPr>
    </w:lvl>
    <w:lvl w:ilvl="3" w:tplc="08090001" w:tentative="1">
      <w:start w:val="1"/>
      <w:numFmt w:val="bullet"/>
      <w:lvlText w:val=""/>
      <w:lvlJc w:val="left"/>
      <w:pPr>
        <w:ind w:left="6774" w:hanging="360"/>
      </w:pPr>
      <w:rPr>
        <w:rFonts w:ascii="Symbol" w:hAnsi="Symbol" w:hint="default"/>
      </w:rPr>
    </w:lvl>
    <w:lvl w:ilvl="4" w:tplc="08090003" w:tentative="1">
      <w:start w:val="1"/>
      <w:numFmt w:val="bullet"/>
      <w:lvlText w:val="o"/>
      <w:lvlJc w:val="left"/>
      <w:pPr>
        <w:ind w:left="7494" w:hanging="360"/>
      </w:pPr>
      <w:rPr>
        <w:rFonts w:ascii="Courier New" w:hAnsi="Courier New" w:cs="Courier New" w:hint="default"/>
      </w:rPr>
    </w:lvl>
    <w:lvl w:ilvl="5" w:tplc="08090005" w:tentative="1">
      <w:start w:val="1"/>
      <w:numFmt w:val="bullet"/>
      <w:lvlText w:val=""/>
      <w:lvlJc w:val="left"/>
      <w:pPr>
        <w:ind w:left="8214" w:hanging="360"/>
      </w:pPr>
      <w:rPr>
        <w:rFonts w:ascii="Wingdings" w:hAnsi="Wingdings" w:hint="default"/>
      </w:rPr>
    </w:lvl>
    <w:lvl w:ilvl="6" w:tplc="08090001" w:tentative="1">
      <w:start w:val="1"/>
      <w:numFmt w:val="bullet"/>
      <w:lvlText w:val=""/>
      <w:lvlJc w:val="left"/>
      <w:pPr>
        <w:ind w:left="8934" w:hanging="360"/>
      </w:pPr>
      <w:rPr>
        <w:rFonts w:ascii="Symbol" w:hAnsi="Symbol" w:hint="default"/>
      </w:rPr>
    </w:lvl>
    <w:lvl w:ilvl="7" w:tplc="08090003" w:tentative="1">
      <w:start w:val="1"/>
      <w:numFmt w:val="bullet"/>
      <w:lvlText w:val="o"/>
      <w:lvlJc w:val="left"/>
      <w:pPr>
        <w:ind w:left="9654" w:hanging="360"/>
      </w:pPr>
      <w:rPr>
        <w:rFonts w:ascii="Courier New" w:hAnsi="Courier New" w:cs="Courier New" w:hint="default"/>
      </w:rPr>
    </w:lvl>
    <w:lvl w:ilvl="8" w:tplc="08090005" w:tentative="1">
      <w:start w:val="1"/>
      <w:numFmt w:val="bullet"/>
      <w:lvlText w:val=""/>
      <w:lvlJc w:val="left"/>
      <w:pPr>
        <w:ind w:left="10374" w:hanging="360"/>
      </w:pPr>
      <w:rPr>
        <w:rFonts w:ascii="Wingdings" w:hAnsi="Wingdings" w:hint="default"/>
      </w:rPr>
    </w:lvl>
  </w:abstractNum>
  <w:abstractNum w:abstractNumId="1" w15:restartNumberingAfterBreak="0">
    <w:nsid w:val="087517D6"/>
    <w:multiLevelType w:val="multilevel"/>
    <w:tmpl w:val="4C5A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4526D"/>
    <w:multiLevelType w:val="hybridMultilevel"/>
    <w:tmpl w:val="BC50D0D0"/>
    <w:lvl w:ilvl="0" w:tplc="08090001">
      <w:start w:val="1"/>
      <w:numFmt w:val="bullet"/>
      <w:lvlText w:val=""/>
      <w:lvlJc w:val="left"/>
      <w:pPr>
        <w:ind w:left="1422" w:hanging="713"/>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BC1146A"/>
    <w:multiLevelType w:val="hybridMultilevel"/>
    <w:tmpl w:val="435EDDC0"/>
    <w:lvl w:ilvl="0" w:tplc="536850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0310F7"/>
    <w:multiLevelType w:val="multilevel"/>
    <w:tmpl w:val="6116DD42"/>
    <w:lvl w:ilvl="0">
      <w:start w:val="1"/>
      <w:numFmt w:val="bullet"/>
      <w:lvlText w:val=""/>
      <w:lvlJc w:val="left"/>
      <w:pPr>
        <w:tabs>
          <w:tab w:val="num" w:pos="1247"/>
        </w:tabs>
        <w:ind w:left="1247"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42485"/>
    <w:multiLevelType w:val="hybridMultilevel"/>
    <w:tmpl w:val="FA1CA3FA"/>
    <w:lvl w:ilvl="0" w:tplc="FC9A2F38">
      <w:numFmt w:val="bullet"/>
      <w:lvlText w:val="–"/>
      <w:lvlJc w:val="left"/>
      <w:pPr>
        <w:ind w:left="1080" w:hanging="360"/>
      </w:pPr>
      <w:rPr>
        <w:rFonts w:ascii="Times New Roman" w:eastAsia="MS PGothic"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3A1BE9"/>
    <w:multiLevelType w:val="hybridMultilevel"/>
    <w:tmpl w:val="F8D4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A4243"/>
    <w:multiLevelType w:val="hybridMultilevel"/>
    <w:tmpl w:val="8B1ACE2A"/>
    <w:lvl w:ilvl="0" w:tplc="37A8A0BE">
      <w:numFmt w:val="bullet"/>
      <w:lvlText w:val="•"/>
      <w:lvlJc w:val="left"/>
      <w:pPr>
        <w:ind w:left="2123" w:hanging="705"/>
      </w:pPr>
      <w:rPr>
        <w:rFonts w:ascii="Times New Roman" w:eastAsia="MS Mincho"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735226"/>
    <w:multiLevelType w:val="hybridMultilevel"/>
    <w:tmpl w:val="7BEEB62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2E2398"/>
    <w:multiLevelType w:val="hybridMultilevel"/>
    <w:tmpl w:val="7CC047A6"/>
    <w:lvl w:ilvl="0" w:tplc="37A8A0BE">
      <w:numFmt w:val="bullet"/>
      <w:lvlText w:val="•"/>
      <w:lvlJc w:val="left"/>
      <w:pPr>
        <w:ind w:left="1410" w:hanging="705"/>
      </w:pPr>
      <w:rPr>
        <w:rFonts w:ascii="Times New Roman" w:eastAsia="MS Mincho"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1" w15:restartNumberingAfterBreak="0">
    <w:nsid w:val="2E95450A"/>
    <w:multiLevelType w:val="hybridMultilevel"/>
    <w:tmpl w:val="9BB4B6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30DA6885"/>
    <w:multiLevelType w:val="hybridMultilevel"/>
    <w:tmpl w:val="33E8944E"/>
    <w:lvl w:ilvl="0" w:tplc="95066BC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1CE62F2"/>
    <w:multiLevelType w:val="hybridMultilevel"/>
    <w:tmpl w:val="68E817B2"/>
    <w:lvl w:ilvl="0" w:tplc="37A8A0BE">
      <w:numFmt w:val="bullet"/>
      <w:lvlText w:val="•"/>
      <w:lvlJc w:val="left"/>
      <w:pPr>
        <w:ind w:left="1414" w:hanging="705"/>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12F8A"/>
    <w:multiLevelType w:val="hybridMultilevel"/>
    <w:tmpl w:val="34DC28EC"/>
    <w:lvl w:ilvl="0" w:tplc="40FA140E">
      <w:start w:val="1"/>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AA5738A"/>
    <w:multiLevelType w:val="hybridMultilevel"/>
    <w:tmpl w:val="8020B412"/>
    <w:lvl w:ilvl="0" w:tplc="4114FB88">
      <w:start w:val="1"/>
      <w:numFmt w:val="bullet"/>
      <w:lvlText w:val="−"/>
      <w:lvlJc w:val="left"/>
      <w:pPr>
        <w:ind w:left="420" w:hanging="420"/>
      </w:pPr>
      <w:rPr>
        <w:rFonts w:ascii="MS PMincho" w:eastAsia="MS PMincho" w:hAnsi="MS P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07474E"/>
    <w:multiLevelType w:val="hybridMultilevel"/>
    <w:tmpl w:val="5EDC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AF289A"/>
    <w:multiLevelType w:val="hybridMultilevel"/>
    <w:tmpl w:val="4378D80E"/>
    <w:lvl w:ilvl="0" w:tplc="37A8A0BE">
      <w:numFmt w:val="bullet"/>
      <w:lvlText w:val="•"/>
      <w:lvlJc w:val="left"/>
      <w:pPr>
        <w:ind w:left="1414" w:hanging="705"/>
      </w:pPr>
      <w:rPr>
        <w:rFonts w:ascii="Times New Roman" w:eastAsia="MS Mincho"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50940BE4"/>
    <w:multiLevelType w:val="multilevel"/>
    <w:tmpl w:val="6926659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601FA5"/>
    <w:multiLevelType w:val="hybridMultilevel"/>
    <w:tmpl w:val="6DEC74B2"/>
    <w:lvl w:ilvl="0" w:tplc="08090001">
      <w:start w:val="1"/>
      <w:numFmt w:val="bullet"/>
      <w:lvlText w:val=""/>
      <w:lvlJc w:val="left"/>
      <w:pPr>
        <w:ind w:left="1422" w:hanging="713"/>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701D59BF"/>
    <w:multiLevelType w:val="hybridMultilevel"/>
    <w:tmpl w:val="99805416"/>
    <w:lvl w:ilvl="0" w:tplc="37A8A0BE">
      <w:numFmt w:val="bullet"/>
      <w:lvlText w:val="•"/>
      <w:lvlJc w:val="left"/>
      <w:pPr>
        <w:ind w:left="1414" w:hanging="705"/>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31BD0"/>
    <w:multiLevelType w:val="hybridMultilevel"/>
    <w:tmpl w:val="8360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73C7D"/>
    <w:multiLevelType w:val="hybridMultilevel"/>
    <w:tmpl w:val="B29A58F8"/>
    <w:lvl w:ilvl="0" w:tplc="37A8A0BE">
      <w:numFmt w:val="bullet"/>
      <w:lvlText w:val="•"/>
      <w:lvlJc w:val="left"/>
      <w:pPr>
        <w:ind w:left="1414" w:hanging="705"/>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B7769"/>
    <w:multiLevelType w:val="hybridMultilevel"/>
    <w:tmpl w:val="A0FA25B0"/>
    <w:lvl w:ilvl="0" w:tplc="37A8A0BE">
      <w:numFmt w:val="bullet"/>
      <w:lvlText w:val="•"/>
      <w:lvlJc w:val="left"/>
      <w:pPr>
        <w:ind w:left="1414" w:hanging="705"/>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26" w15:restartNumberingAfterBreak="0">
    <w:nsid w:val="794A6C11"/>
    <w:multiLevelType w:val="hybridMultilevel"/>
    <w:tmpl w:val="33F6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196C75"/>
    <w:multiLevelType w:val="hybridMultilevel"/>
    <w:tmpl w:val="227E8AA6"/>
    <w:lvl w:ilvl="0" w:tplc="37A8A0BE">
      <w:numFmt w:val="bullet"/>
      <w:lvlText w:val="•"/>
      <w:lvlJc w:val="left"/>
      <w:pPr>
        <w:ind w:left="1414" w:hanging="705"/>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4005AD"/>
    <w:multiLevelType w:val="hybridMultilevel"/>
    <w:tmpl w:val="D814F27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3"/>
  </w:num>
  <w:num w:numId="3">
    <w:abstractNumId w:val="8"/>
  </w:num>
  <w:num w:numId="4">
    <w:abstractNumId w:val="14"/>
  </w:num>
  <w:num w:numId="5">
    <w:abstractNumId w:val="19"/>
  </w:num>
  <w:num w:numId="6">
    <w:abstractNumId w:val="4"/>
  </w:num>
  <w:num w:numId="7">
    <w:abstractNumId w:val="12"/>
  </w:num>
  <w:num w:numId="8">
    <w:abstractNumId w:val="6"/>
  </w:num>
  <w:num w:numId="9">
    <w:abstractNumId w:val="2"/>
  </w:num>
  <w:num w:numId="10">
    <w:abstractNumId w:val="26"/>
  </w:num>
  <w:num w:numId="11">
    <w:abstractNumId w:val="17"/>
  </w:num>
  <w:num w:numId="12">
    <w:abstractNumId w:val="20"/>
  </w:num>
  <w:num w:numId="13">
    <w:abstractNumId w:val="25"/>
  </w:num>
  <w:num w:numId="14">
    <w:abstractNumId w:val="25"/>
    <w:lvlOverride w:ilvl="0">
      <w:startOverride w:val="1"/>
    </w:lvlOverride>
  </w:num>
  <w:num w:numId="15">
    <w:abstractNumId w:val="11"/>
  </w:num>
  <w:num w:numId="16">
    <w:abstractNumId w:val="18"/>
  </w:num>
  <w:num w:numId="17">
    <w:abstractNumId w:val="7"/>
  </w:num>
  <w:num w:numId="18">
    <w:abstractNumId w:val="13"/>
  </w:num>
  <w:num w:numId="19">
    <w:abstractNumId w:val="23"/>
  </w:num>
  <w:num w:numId="20">
    <w:abstractNumId w:val="24"/>
  </w:num>
  <w:num w:numId="21">
    <w:abstractNumId w:val="10"/>
  </w:num>
  <w:num w:numId="22">
    <w:abstractNumId w:val="27"/>
  </w:num>
  <w:num w:numId="23">
    <w:abstractNumId w:val="21"/>
  </w:num>
  <w:num w:numId="24">
    <w:abstractNumId w:val="22"/>
  </w:num>
  <w:num w:numId="25">
    <w:abstractNumId w:val="0"/>
  </w:num>
  <w:num w:numId="26">
    <w:abstractNumId w:val="5"/>
  </w:num>
  <w:num w:numId="27">
    <w:abstractNumId w:val="9"/>
  </w:num>
  <w:num w:numId="28">
    <w:abstractNumId w:val="16"/>
  </w:num>
  <w:num w:numId="29">
    <w:abstractNumId w:val="2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s-ES" w:vendorID="64" w:dllVersion="131078" w:nlCheck="1" w:checkStyle="0"/>
  <w:trackRevisions/>
  <w:doNotTrackFormatting/>
  <w:defaultTabStop w:val="839"/>
  <w:hyphenationZone w:val="425"/>
  <w:drawingGridHorizontalSpacing w:val="105"/>
  <w:displayHorizontalDrawingGridEvery w:val="2"/>
  <w:displayVerticalDrawingGridEvery w:val="2"/>
  <w:characterSpacingControl w:val="compressPunctuation"/>
  <w:hdrShapeDefaults>
    <o:shapedefaults v:ext="edit" spidmax="2048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6E6E31"/>
    <w:rsid w:val="00001713"/>
    <w:rsid w:val="00003532"/>
    <w:rsid w:val="00007A48"/>
    <w:rsid w:val="00012D0C"/>
    <w:rsid w:val="00020D45"/>
    <w:rsid w:val="0002172A"/>
    <w:rsid w:val="000219D9"/>
    <w:rsid w:val="00024FDF"/>
    <w:rsid w:val="0002722C"/>
    <w:rsid w:val="000315BC"/>
    <w:rsid w:val="000347C5"/>
    <w:rsid w:val="0005347B"/>
    <w:rsid w:val="0005462F"/>
    <w:rsid w:val="0006120B"/>
    <w:rsid w:val="0006662B"/>
    <w:rsid w:val="00070520"/>
    <w:rsid w:val="00070E66"/>
    <w:rsid w:val="000721A1"/>
    <w:rsid w:val="00073167"/>
    <w:rsid w:val="00073303"/>
    <w:rsid w:val="000734E3"/>
    <w:rsid w:val="00077338"/>
    <w:rsid w:val="00077808"/>
    <w:rsid w:val="000851AF"/>
    <w:rsid w:val="00085EA6"/>
    <w:rsid w:val="000868EC"/>
    <w:rsid w:val="00087CAD"/>
    <w:rsid w:val="000910C9"/>
    <w:rsid w:val="00097433"/>
    <w:rsid w:val="000A168B"/>
    <w:rsid w:val="000A1DDE"/>
    <w:rsid w:val="000A42B6"/>
    <w:rsid w:val="000A5828"/>
    <w:rsid w:val="000B07E6"/>
    <w:rsid w:val="000B2092"/>
    <w:rsid w:val="000B6511"/>
    <w:rsid w:val="000C2B99"/>
    <w:rsid w:val="000C4A5F"/>
    <w:rsid w:val="000C634D"/>
    <w:rsid w:val="000C640B"/>
    <w:rsid w:val="000D0DDC"/>
    <w:rsid w:val="000D302F"/>
    <w:rsid w:val="000D3116"/>
    <w:rsid w:val="000D35EF"/>
    <w:rsid w:val="000D37C6"/>
    <w:rsid w:val="000D4321"/>
    <w:rsid w:val="000D46A7"/>
    <w:rsid w:val="000D499F"/>
    <w:rsid w:val="000D7A0D"/>
    <w:rsid w:val="000E37DB"/>
    <w:rsid w:val="000E6175"/>
    <w:rsid w:val="000F1288"/>
    <w:rsid w:val="000F19AD"/>
    <w:rsid w:val="000F466F"/>
    <w:rsid w:val="000F511F"/>
    <w:rsid w:val="000F537D"/>
    <w:rsid w:val="00100F69"/>
    <w:rsid w:val="001014B0"/>
    <w:rsid w:val="001019CD"/>
    <w:rsid w:val="00107054"/>
    <w:rsid w:val="0011078F"/>
    <w:rsid w:val="00111081"/>
    <w:rsid w:val="00116762"/>
    <w:rsid w:val="00122C82"/>
    <w:rsid w:val="001234A4"/>
    <w:rsid w:val="00130D56"/>
    <w:rsid w:val="00131C68"/>
    <w:rsid w:val="0013740A"/>
    <w:rsid w:val="00140C2E"/>
    <w:rsid w:val="001418F6"/>
    <w:rsid w:val="00144166"/>
    <w:rsid w:val="001451AB"/>
    <w:rsid w:val="00147841"/>
    <w:rsid w:val="00154791"/>
    <w:rsid w:val="001606DB"/>
    <w:rsid w:val="00160916"/>
    <w:rsid w:val="001610B2"/>
    <w:rsid w:val="001653AF"/>
    <w:rsid w:val="00166E04"/>
    <w:rsid w:val="0016705B"/>
    <w:rsid w:val="00171EA9"/>
    <w:rsid w:val="0017225C"/>
    <w:rsid w:val="00173970"/>
    <w:rsid w:val="00174089"/>
    <w:rsid w:val="00174F83"/>
    <w:rsid w:val="001811C7"/>
    <w:rsid w:val="0018258A"/>
    <w:rsid w:val="0018451C"/>
    <w:rsid w:val="00185347"/>
    <w:rsid w:val="0019134B"/>
    <w:rsid w:val="001A0814"/>
    <w:rsid w:val="001A2252"/>
    <w:rsid w:val="001A2A9B"/>
    <w:rsid w:val="001A3527"/>
    <w:rsid w:val="001A3E8D"/>
    <w:rsid w:val="001A4E59"/>
    <w:rsid w:val="001A58D4"/>
    <w:rsid w:val="001A6C1E"/>
    <w:rsid w:val="001B0FD6"/>
    <w:rsid w:val="001B74A9"/>
    <w:rsid w:val="001C077A"/>
    <w:rsid w:val="001C29B8"/>
    <w:rsid w:val="001C4F5D"/>
    <w:rsid w:val="001D57B8"/>
    <w:rsid w:val="001D7083"/>
    <w:rsid w:val="001D7651"/>
    <w:rsid w:val="001D78CD"/>
    <w:rsid w:val="001E35E0"/>
    <w:rsid w:val="001F25B7"/>
    <w:rsid w:val="001F3F42"/>
    <w:rsid w:val="001F73F8"/>
    <w:rsid w:val="00201F0D"/>
    <w:rsid w:val="00206169"/>
    <w:rsid w:val="00211322"/>
    <w:rsid w:val="002132A9"/>
    <w:rsid w:val="00214C37"/>
    <w:rsid w:val="00215257"/>
    <w:rsid w:val="00216A99"/>
    <w:rsid w:val="00220B75"/>
    <w:rsid w:val="0022134A"/>
    <w:rsid w:val="0022607A"/>
    <w:rsid w:val="00227565"/>
    <w:rsid w:val="00230D5A"/>
    <w:rsid w:val="0023632A"/>
    <w:rsid w:val="00236A14"/>
    <w:rsid w:val="0024625F"/>
    <w:rsid w:val="002505E7"/>
    <w:rsid w:val="00250D5B"/>
    <w:rsid w:val="002511C4"/>
    <w:rsid w:val="002532BB"/>
    <w:rsid w:val="00253654"/>
    <w:rsid w:val="0026210F"/>
    <w:rsid w:val="00264221"/>
    <w:rsid w:val="00265315"/>
    <w:rsid w:val="00265E01"/>
    <w:rsid w:val="0027114E"/>
    <w:rsid w:val="0027634E"/>
    <w:rsid w:val="00280C85"/>
    <w:rsid w:val="002813CD"/>
    <w:rsid w:val="00292DBB"/>
    <w:rsid w:val="002954FE"/>
    <w:rsid w:val="0029558E"/>
    <w:rsid w:val="002A0538"/>
    <w:rsid w:val="002A1925"/>
    <w:rsid w:val="002A2088"/>
    <w:rsid w:val="002A3AC0"/>
    <w:rsid w:val="002A3B08"/>
    <w:rsid w:val="002A3E1B"/>
    <w:rsid w:val="002A476B"/>
    <w:rsid w:val="002A4D0F"/>
    <w:rsid w:val="002A64A5"/>
    <w:rsid w:val="002B425F"/>
    <w:rsid w:val="002B5F89"/>
    <w:rsid w:val="002C02D5"/>
    <w:rsid w:val="002C4306"/>
    <w:rsid w:val="002D1B48"/>
    <w:rsid w:val="002D276D"/>
    <w:rsid w:val="002D2E0C"/>
    <w:rsid w:val="002D7BC8"/>
    <w:rsid w:val="002E4632"/>
    <w:rsid w:val="002F4E09"/>
    <w:rsid w:val="002F71D1"/>
    <w:rsid w:val="003044AF"/>
    <w:rsid w:val="0030643B"/>
    <w:rsid w:val="00307BD1"/>
    <w:rsid w:val="00312F10"/>
    <w:rsid w:val="00315584"/>
    <w:rsid w:val="00316517"/>
    <w:rsid w:val="00316BCD"/>
    <w:rsid w:val="00321DEE"/>
    <w:rsid w:val="00322FD2"/>
    <w:rsid w:val="00325402"/>
    <w:rsid w:val="0033050C"/>
    <w:rsid w:val="00330577"/>
    <w:rsid w:val="00337676"/>
    <w:rsid w:val="003415E3"/>
    <w:rsid w:val="003559EA"/>
    <w:rsid w:val="00362898"/>
    <w:rsid w:val="00363162"/>
    <w:rsid w:val="00365005"/>
    <w:rsid w:val="0037479C"/>
    <w:rsid w:val="0037553B"/>
    <w:rsid w:val="00375B5B"/>
    <w:rsid w:val="00375FFD"/>
    <w:rsid w:val="003811B5"/>
    <w:rsid w:val="0038409A"/>
    <w:rsid w:val="00386014"/>
    <w:rsid w:val="00390856"/>
    <w:rsid w:val="003926E4"/>
    <w:rsid w:val="00396DE9"/>
    <w:rsid w:val="003A057E"/>
    <w:rsid w:val="003A305C"/>
    <w:rsid w:val="003A370B"/>
    <w:rsid w:val="003A5298"/>
    <w:rsid w:val="003A5C1C"/>
    <w:rsid w:val="003A6130"/>
    <w:rsid w:val="003B07D7"/>
    <w:rsid w:val="003B33C7"/>
    <w:rsid w:val="003B4210"/>
    <w:rsid w:val="003B7907"/>
    <w:rsid w:val="003C0091"/>
    <w:rsid w:val="003C26E5"/>
    <w:rsid w:val="003C4112"/>
    <w:rsid w:val="003C68C7"/>
    <w:rsid w:val="003C70C2"/>
    <w:rsid w:val="003D36D6"/>
    <w:rsid w:val="003D3BC3"/>
    <w:rsid w:val="003D4B39"/>
    <w:rsid w:val="003D52B7"/>
    <w:rsid w:val="003D53D9"/>
    <w:rsid w:val="003D6E3A"/>
    <w:rsid w:val="003E0104"/>
    <w:rsid w:val="003F0150"/>
    <w:rsid w:val="003F0C89"/>
    <w:rsid w:val="003F1B95"/>
    <w:rsid w:val="003F6192"/>
    <w:rsid w:val="0040194C"/>
    <w:rsid w:val="004026F6"/>
    <w:rsid w:val="00406C00"/>
    <w:rsid w:val="00412CA0"/>
    <w:rsid w:val="004143E9"/>
    <w:rsid w:val="00420774"/>
    <w:rsid w:val="00421AC0"/>
    <w:rsid w:val="00423C7A"/>
    <w:rsid w:val="004263A7"/>
    <w:rsid w:val="00427EF0"/>
    <w:rsid w:val="004309E2"/>
    <w:rsid w:val="00435FC2"/>
    <w:rsid w:val="004369D1"/>
    <w:rsid w:val="00441411"/>
    <w:rsid w:val="0044199C"/>
    <w:rsid w:val="00442645"/>
    <w:rsid w:val="00446172"/>
    <w:rsid w:val="00451090"/>
    <w:rsid w:val="004542C6"/>
    <w:rsid w:val="00455314"/>
    <w:rsid w:val="00457989"/>
    <w:rsid w:val="00465C53"/>
    <w:rsid w:val="00466EBE"/>
    <w:rsid w:val="00466FED"/>
    <w:rsid w:val="00474DC5"/>
    <w:rsid w:val="0047526C"/>
    <w:rsid w:val="00475D8E"/>
    <w:rsid w:val="00476EC8"/>
    <w:rsid w:val="00481229"/>
    <w:rsid w:val="0048437D"/>
    <w:rsid w:val="00484DF4"/>
    <w:rsid w:val="004868F1"/>
    <w:rsid w:val="00487BEE"/>
    <w:rsid w:val="004944BD"/>
    <w:rsid w:val="004961F7"/>
    <w:rsid w:val="00496984"/>
    <w:rsid w:val="004977D7"/>
    <w:rsid w:val="004A0E13"/>
    <w:rsid w:val="004A1845"/>
    <w:rsid w:val="004A218F"/>
    <w:rsid w:val="004A3935"/>
    <w:rsid w:val="004A3D8A"/>
    <w:rsid w:val="004A6542"/>
    <w:rsid w:val="004A703A"/>
    <w:rsid w:val="004A7722"/>
    <w:rsid w:val="004B3367"/>
    <w:rsid w:val="004C0802"/>
    <w:rsid w:val="004C2FD4"/>
    <w:rsid w:val="004C4958"/>
    <w:rsid w:val="004D1EFD"/>
    <w:rsid w:val="004D6ABE"/>
    <w:rsid w:val="004D6DF3"/>
    <w:rsid w:val="004E1D76"/>
    <w:rsid w:val="004E2847"/>
    <w:rsid w:val="004E2E86"/>
    <w:rsid w:val="004E3A96"/>
    <w:rsid w:val="004E428D"/>
    <w:rsid w:val="004E6B8B"/>
    <w:rsid w:val="004F013B"/>
    <w:rsid w:val="004F24E4"/>
    <w:rsid w:val="004F4224"/>
    <w:rsid w:val="004F75EA"/>
    <w:rsid w:val="00500603"/>
    <w:rsid w:val="005027AB"/>
    <w:rsid w:val="00504BF2"/>
    <w:rsid w:val="00515270"/>
    <w:rsid w:val="0051761B"/>
    <w:rsid w:val="005177DB"/>
    <w:rsid w:val="005311A1"/>
    <w:rsid w:val="00531493"/>
    <w:rsid w:val="005321A6"/>
    <w:rsid w:val="00533247"/>
    <w:rsid w:val="00537782"/>
    <w:rsid w:val="00537A85"/>
    <w:rsid w:val="0054054A"/>
    <w:rsid w:val="00540566"/>
    <w:rsid w:val="005432C1"/>
    <w:rsid w:val="00543EF5"/>
    <w:rsid w:val="00546B5B"/>
    <w:rsid w:val="005508B8"/>
    <w:rsid w:val="005539B8"/>
    <w:rsid w:val="00554AA7"/>
    <w:rsid w:val="00554AE5"/>
    <w:rsid w:val="00560834"/>
    <w:rsid w:val="00560A9F"/>
    <w:rsid w:val="005635BD"/>
    <w:rsid w:val="00563BB5"/>
    <w:rsid w:val="005670A3"/>
    <w:rsid w:val="0057132B"/>
    <w:rsid w:val="00573B81"/>
    <w:rsid w:val="005754A2"/>
    <w:rsid w:val="00576AD7"/>
    <w:rsid w:val="00580920"/>
    <w:rsid w:val="005831DC"/>
    <w:rsid w:val="0058735F"/>
    <w:rsid w:val="00587B5C"/>
    <w:rsid w:val="00590C21"/>
    <w:rsid w:val="0059257D"/>
    <w:rsid w:val="00593A42"/>
    <w:rsid w:val="00595834"/>
    <w:rsid w:val="005A0510"/>
    <w:rsid w:val="005A0EAC"/>
    <w:rsid w:val="005A2870"/>
    <w:rsid w:val="005A40F1"/>
    <w:rsid w:val="005A6A5E"/>
    <w:rsid w:val="005B6A88"/>
    <w:rsid w:val="005C07CA"/>
    <w:rsid w:val="005C18DB"/>
    <w:rsid w:val="005C5CF4"/>
    <w:rsid w:val="005C7085"/>
    <w:rsid w:val="005D3F20"/>
    <w:rsid w:val="005D6E29"/>
    <w:rsid w:val="005E18A4"/>
    <w:rsid w:val="005E323B"/>
    <w:rsid w:val="005E5412"/>
    <w:rsid w:val="005E61F6"/>
    <w:rsid w:val="005E7EA7"/>
    <w:rsid w:val="005F0473"/>
    <w:rsid w:val="005F10D6"/>
    <w:rsid w:val="005F5486"/>
    <w:rsid w:val="00600243"/>
    <w:rsid w:val="00601241"/>
    <w:rsid w:val="00602648"/>
    <w:rsid w:val="0060583A"/>
    <w:rsid w:val="00605910"/>
    <w:rsid w:val="006124F5"/>
    <w:rsid w:val="0061251E"/>
    <w:rsid w:val="006148F3"/>
    <w:rsid w:val="00615F9D"/>
    <w:rsid w:val="00617286"/>
    <w:rsid w:val="00617E18"/>
    <w:rsid w:val="00621C0C"/>
    <w:rsid w:val="0062252F"/>
    <w:rsid w:val="00622681"/>
    <w:rsid w:val="00622850"/>
    <w:rsid w:val="00626122"/>
    <w:rsid w:val="0062748D"/>
    <w:rsid w:val="00632705"/>
    <w:rsid w:val="00632C59"/>
    <w:rsid w:val="00633BBB"/>
    <w:rsid w:val="00636300"/>
    <w:rsid w:val="00637B1F"/>
    <w:rsid w:val="00650CF6"/>
    <w:rsid w:val="00651126"/>
    <w:rsid w:val="00656BDA"/>
    <w:rsid w:val="00665C14"/>
    <w:rsid w:val="00671D69"/>
    <w:rsid w:val="00671F64"/>
    <w:rsid w:val="00672001"/>
    <w:rsid w:val="00673B26"/>
    <w:rsid w:val="00676332"/>
    <w:rsid w:val="006765D4"/>
    <w:rsid w:val="00680674"/>
    <w:rsid w:val="006833B4"/>
    <w:rsid w:val="00690DC9"/>
    <w:rsid w:val="006B19C9"/>
    <w:rsid w:val="006B3C9F"/>
    <w:rsid w:val="006B7615"/>
    <w:rsid w:val="006B79F9"/>
    <w:rsid w:val="006C0815"/>
    <w:rsid w:val="006C5899"/>
    <w:rsid w:val="006C6ADE"/>
    <w:rsid w:val="006C7DD4"/>
    <w:rsid w:val="006D3FD5"/>
    <w:rsid w:val="006D453B"/>
    <w:rsid w:val="006D7DC3"/>
    <w:rsid w:val="006E37A7"/>
    <w:rsid w:val="006E6E31"/>
    <w:rsid w:val="006E71EB"/>
    <w:rsid w:val="006E7CBB"/>
    <w:rsid w:val="006F1D69"/>
    <w:rsid w:val="006F33BE"/>
    <w:rsid w:val="006F3CE2"/>
    <w:rsid w:val="006F73BC"/>
    <w:rsid w:val="006F7E32"/>
    <w:rsid w:val="007163F3"/>
    <w:rsid w:val="00716E0D"/>
    <w:rsid w:val="00717C22"/>
    <w:rsid w:val="0072080C"/>
    <w:rsid w:val="0072479E"/>
    <w:rsid w:val="007252BE"/>
    <w:rsid w:val="0072653B"/>
    <w:rsid w:val="007270AC"/>
    <w:rsid w:val="00733B16"/>
    <w:rsid w:val="00733ED8"/>
    <w:rsid w:val="00734363"/>
    <w:rsid w:val="007366A7"/>
    <w:rsid w:val="007410A8"/>
    <w:rsid w:val="007420E8"/>
    <w:rsid w:val="007466B7"/>
    <w:rsid w:val="007477E0"/>
    <w:rsid w:val="00750115"/>
    <w:rsid w:val="00754C95"/>
    <w:rsid w:val="0075744B"/>
    <w:rsid w:val="0076055F"/>
    <w:rsid w:val="00763845"/>
    <w:rsid w:val="00764ADB"/>
    <w:rsid w:val="00765488"/>
    <w:rsid w:val="00765F96"/>
    <w:rsid w:val="00766BCF"/>
    <w:rsid w:val="00770CA4"/>
    <w:rsid w:val="00771CBC"/>
    <w:rsid w:val="00772507"/>
    <w:rsid w:val="007753C2"/>
    <w:rsid w:val="00775442"/>
    <w:rsid w:val="00776E42"/>
    <w:rsid w:val="007868D6"/>
    <w:rsid w:val="007A1067"/>
    <w:rsid w:val="007A4C3E"/>
    <w:rsid w:val="007A5A21"/>
    <w:rsid w:val="007A66E4"/>
    <w:rsid w:val="007A68BF"/>
    <w:rsid w:val="007A7832"/>
    <w:rsid w:val="007A7BE2"/>
    <w:rsid w:val="007B2651"/>
    <w:rsid w:val="007B57C9"/>
    <w:rsid w:val="007C2D24"/>
    <w:rsid w:val="007C4EF9"/>
    <w:rsid w:val="007C68BD"/>
    <w:rsid w:val="007C7FC9"/>
    <w:rsid w:val="007D3BE1"/>
    <w:rsid w:val="007D4B60"/>
    <w:rsid w:val="007D62F4"/>
    <w:rsid w:val="007D7E3B"/>
    <w:rsid w:val="007E090F"/>
    <w:rsid w:val="007F37C2"/>
    <w:rsid w:val="007F3DAE"/>
    <w:rsid w:val="007F79E8"/>
    <w:rsid w:val="008007C5"/>
    <w:rsid w:val="00803781"/>
    <w:rsid w:val="00811AF0"/>
    <w:rsid w:val="008122B4"/>
    <w:rsid w:val="00816160"/>
    <w:rsid w:val="00817C15"/>
    <w:rsid w:val="00822E06"/>
    <w:rsid w:val="00823E56"/>
    <w:rsid w:val="00825A26"/>
    <w:rsid w:val="00827B0B"/>
    <w:rsid w:val="0083136F"/>
    <w:rsid w:val="00833207"/>
    <w:rsid w:val="008346E8"/>
    <w:rsid w:val="008365DE"/>
    <w:rsid w:val="0083668E"/>
    <w:rsid w:val="0084045A"/>
    <w:rsid w:val="008444F9"/>
    <w:rsid w:val="008456BB"/>
    <w:rsid w:val="0085118D"/>
    <w:rsid w:val="0085159A"/>
    <w:rsid w:val="00851C3F"/>
    <w:rsid w:val="00853B64"/>
    <w:rsid w:val="0085796E"/>
    <w:rsid w:val="00861592"/>
    <w:rsid w:val="008649C8"/>
    <w:rsid w:val="00865A02"/>
    <w:rsid w:val="00867506"/>
    <w:rsid w:val="00873861"/>
    <w:rsid w:val="00874B62"/>
    <w:rsid w:val="008756E4"/>
    <w:rsid w:val="0087659F"/>
    <w:rsid w:val="00890C3E"/>
    <w:rsid w:val="00894C9D"/>
    <w:rsid w:val="008968E6"/>
    <w:rsid w:val="00896B25"/>
    <w:rsid w:val="008A2C2E"/>
    <w:rsid w:val="008A5929"/>
    <w:rsid w:val="008A5CAA"/>
    <w:rsid w:val="008B1523"/>
    <w:rsid w:val="008B7B3C"/>
    <w:rsid w:val="008C0D01"/>
    <w:rsid w:val="008C22AB"/>
    <w:rsid w:val="008C4015"/>
    <w:rsid w:val="008D16C4"/>
    <w:rsid w:val="008D1B45"/>
    <w:rsid w:val="008D7159"/>
    <w:rsid w:val="008D734E"/>
    <w:rsid w:val="008E0EDC"/>
    <w:rsid w:val="008E18BB"/>
    <w:rsid w:val="008E7CCC"/>
    <w:rsid w:val="008F45EE"/>
    <w:rsid w:val="008F55BF"/>
    <w:rsid w:val="008F5CEA"/>
    <w:rsid w:val="00900271"/>
    <w:rsid w:val="00903F8E"/>
    <w:rsid w:val="0090477B"/>
    <w:rsid w:val="00906FF3"/>
    <w:rsid w:val="00910E25"/>
    <w:rsid w:val="00912489"/>
    <w:rsid w:val="0092565C"/>
    <w:rsid w:val="009276FC"/>
    <w:rsid w:val="00927AF8"/>
    <w:rsid w:val="00927D0F"/>
    <w:rsid w:val="00933FE6"/>
    <w:rsid w:val="00940255"/>
    <w:rsid w:val="00950D9F"/>
    <w:rsid w:val="00955261"/>
    <w:rsid w:val="00960125"/>
    <w:rsid w:val="00960F07"/>
    <w:rsid w:val="00962AA2"/>
    <w:rsid w:val="00964297"/>
    <w:rsid w:val="00966747"/>
    <w:rsid w:val="00975469"/>
    <w:rsid w:val="00976AF1"/>
    <w:rsid w:val="00981059"/>
    <w:rsid w:val="00982AEE"/>
    <w:rsid w:val="00993616"/>
    <w:rsid w:val="00993D62"/>
    <w:rsid w:val="00994AF1"/>
    <w:rsid w:val="009A00F2"/>
    <w:rsid w:val="009A1A53"/>
    <w:rsid w:val="009A4F41"/>
    <w:rsid w:val="009B362A"/>
    <w:rsid w:val="009B74C3"/>
    <w:rsid w:val="009C0634"/>
    <w:rsid w:val="009C4CE0"/>
    <w:rsid w:val="009C5706"/>
    <w:rsid w:val="009D360C"/>
    <w:rsid w:val="009D3B99"/>
    <w:rsid w:val="009D4E89"/>
    <w:rsid w:val="009E1C95"/>
    <w:rsid w:val="009E2335"/>
    <w:rsid w:val="009E2392"/>
    <w:rsid w:val="009E3287"/>
    <w:rsid w:val="009E4D22"/>
    <w:rsid w:val="009E6CFF"/>
    <w:rsid w:val="009E7632"/>
    <w:rsid w:val="009F2585"/>
    <w:rsid w:val="00A069D6"/>
    <w:rsid w:val="00A06CD8"/>
    <w:rsid w:val="00A13713"/>
    <w:rsid w:val="00A16857"/>
    <w:rsid w:val="00A17055"/>
    <w:rsid w:val="00A17AE9"/>
    <w:rsid w:val="00A21A57"/>
    <w:rsid w:val="00A23F74"/>
    <w:rsid w:val="00A265C4"/>
    <w:rsid w:val="00A26630"/>
    <w:rsid w:val="00A30922"/>
    <w:rsid w:val="00A30CF0"/>
    <w:rsid w:val="00A31E36"/>
    <w:rsid w:val="00A34024"/>
    <w:rsid w:val="00A365B6"/>
    <w:rsid w:val="00A43DF8"/>
    <w:rsid w:val="00A45950"/>
    <w:rsid w:val="00A463BD"/>
    <w:rsid w:val="00A46E03"/>
    <w:rsid w:val="00A5056B"/>
    <w:rsid w:val="00A5179A"/>
    <w:rsid w:val="00A53427"/>
    <w:rsid w:val="00A538D3"/>
    <w:rsid w:val="00A55B27"/>
    <w:rsid w:val="00A56173"/>
    <w:rsid w:val="00A60572"/>
    <w:rsid w:val="00A60AE4"/>
    <w:rsid w:val="00A60D58"/>
    <w:rsid w:val="00A61795"/>
    <w:rsid w:val="00A62285"/>
    <w:rsid w:val="00A65DBC"/>
    <w:rsid w:val="00A664C1"/>
    <w:rsid w:val="00A70FA7"/>
    <w:rsid w:val="00A7111B"/>
    <w:rsid w:val="00A72D29"/>
    <w:rsid w:val="00A7331E"/>
    <w:rsid w:val="00A755C5"/>
    <w:rsid w:val="00A757CE"/>
    <w:rsid w:val="00A87738"/>
    <w:rsid w:val="00A9162B"/>
    <w:rsid w:val="00A92923"/>
    <w:rsid w:val="00A92C42"/>
    <w:rsid w:val="00A941D5"/>
    <w:rsid w:val="00A950AD"/>
    <w:rsid w:val="00A95870"/>
    <w:rsid w:val="00AA536E"/>
    <w:rsid w:val="00AA7E1E"/>
    <w:rsid w:val="00AB13BC"/>
    <w:rsid w:val="00AB1F7A"/>
    <w:rsid w:val="00AB2E17"/>
    <w:rsid w:val="00AB3A55"/>
    <w:rsid w:val="00AB3B8D"/>
    <w:rsid w:val="00AB52DD"/>
    <w:rsid w:val="00AC2BF2"/>
    <w:rsid w:val="00AC3B84"/>
    <w:rsid w:val="00AC4348"/>
    <w:rsid w:val="00AC452B"/>
    <w:rsid w:val="00AD358A"/>
    <w:rsid w:val="00AE0A1B"/>
    <w:rsid w:val="00AE4BE1"/>
    <w:rsid w:val="00AE6BFB"/>
    <w:rsid w:val="00AF043A"/>
    <w:rsid w:val="00AF2B3D"/>
    <w:rsid w:val="00AF2CB2"/>
    <w:rsid w:val="00AF4A8E"/>
    <w:rsid w:val="00AF5554"/>
    <w:rsid w:val="00AF6F0D"/>
    <w:rsid w:val="00B06565"/>
    <w:rsid w:val="00B07375"/>
    <w:rsid w:val="00B11E51"/>
    <w:rsid w:val="00B12D14"/>
    <w:rsid w:val="00B1303F"/>
    <w:rsid w:val="00B140FA"/>
    <w:rsid w:val="00B1481B"/>
    <w:rsid w:val="00B1486A"/>
    <w:rsid w:val="00B16724"/>
    <w:rsid w:val="00B2139D"/>
    <w:rsid w:val="00B25478"/>
    <w:rsid w:val="00B266AF"/>
    <w:rsid w:val="00B270A2"/>
    <w:rsid w:val="00B34FE1"/>
    <w:rsid w:val="00B3619A"/>
    <w:rsid w:val="00B456BA"/>
    <w:rsid w:val="00B46298"/>
    <w:rsid w:val="00B532BA"/>
    <w:rsid w:val="00B54D9C"/>
    <w:rsid w:val="00B57147"/>
    <w:rsid w:val="00B60CD3"/>
    <w:rsid w:val="00B61173"/>
    <w:rsid w:val="00B62C1B"/>
    <w:rsid w:val="00B63147"/>
    <w:rsid w:val="00B71BBE"/>
    <w:rsid w:val="00B72D99"/>
    <w:rsid w:val="00B73413"/>
    <w:rsid w:val="00B825B7"/>
    <w:rsid w:val="00B82ABD"/>
    <w:rsid w:val="00B85A84"/>
    <w:rsid w:val="00B91B47"/>
    <w:rsid w:val="00B93CD0"/>
    <w:rsid w:val="00B954C5"/>
    <w:rsid w:val="00B97936"/>
    <w:rsid w:val="00BA21CD"/>
    <w:rsid w:val="00BA2C00"/>
    <w:rsid w:val="00BA3EBE"/>
    <w:rsid w:val="00BA54E5"/>
    <w:rsid w:val="00BA67A1"/>
    <w:rsid w:val="00BB06D6"/>
    <w:rsid w:val="00BB07E2"/>
    <w:rsid w:val="00BB7911"/>
    <w:rsid w:val="00BB7E11"/>
    <w:rsid w:val="00BC04FD"/>
    <w:rsid w:val="00BC4110"/>
    <w:rsid w:val="00BC43A4"/>
    <w:rsid w:val="00BC47D2"/>
    <w:rsid w:val="00BC5490"/>
    <w:rsid w:val="00BC7B6E"/>
    <w:rsid w:val="00BD3ACD"/>
    <w:rsid w:val="00BF0D0D"/>
    <w:rsid w:val="00BF3E3E"/>
    <w:rsid w:val="00BF6BF2"/>
    <w:rsid w:val="00C036C3"/>
    <w:rsid w:val="00C0565F"/>
    <w:rsid w:val="00C112F3"/>
    <w:rsid w:val="00C13463"/>
    <w:rsid w:val="00C13AD7"/>
    <w:rsid w:val="00C14FEF"/>
    <w:rsid w:val="00C16CED"/>
    <w:rsid w:val="00C23782"/>
    <w:rsid w:val="00C24C93"/>
    <w:rsid w:val="00C25CE4"/>
    <w:rsid w:val="00C3086C"/>
    <w:rsid w:val="00C32C24"/>
    <w:rsid w:val="00C33E2F"/>
    <w:rsid w:val="00C375B0"/>
    <w:rsid w:val="00C404A5"/>
    <w:rsid w:val="00C40CD7"/>
    <w:rsid w:val="00C419D3"/>
    <w:rsid w:val="00C43D92"/>
    <w:rsid w:val="00C54FD9"/>
    <w:rsid w:val="00C621B2"/>
    <w:rsid w:val="00C73ADF"/>
    <w:rsid w:val="00C80D84"/>
    <w:rsid w:val="00C81608"/>
    <w:rsid w:val="00C81645"/>
    <w:rsid w:val="00C81A29"/>
    <w:rsid w:val="00C82230"/>
    <w:rsid w:val="00C84F86"/>
    <w:rsid w:val="00C93763"/>
    <w:rsid w:val="00C9401D"/>
    <w:rsid w:val="00C97140"/>
    <w:rsid w:val="00CA3059"/>
    <w:rsid w:val="00CB5507"/>
    <w:rsid w:val="00CC113C"/>
    <w:rsid w:val="00CC1B35"/>
    <w:rsid w:val="00CC53A4"/>
    <w:rsid w:val="00CE4B4E"/>
    <w:rsid w:val="00CE6376"/>
    <w:rsid w:val="00CF2968"/>
    <w:rsid w:val="00CF2F53"/>
    <w:rsid w:val="00CF39C1"/>
    <w:rsid w:val="00CF747F"/>
    <w:rsid w:val="00D05198"/>
    <w:rsid w:val="00D07527"/>
    <w:rsid w:val="00D121C9"/>
    <w:rsid w:val="00D12260"/>
    <w:rsid w:val="00D20CAD"/>
    <w:rsid w:val="00D246FA"/>
    <w:rsid w:val="00D2656B"/>
    <w:rsid w:val="00D32569"/>
    <w:rsid w:val="00D4413B"/>
    <w:rsid w:val="00D460D0"/>
    <w:rsid w:val="00D4736E"/>
    <w:rsid w:val="00D50F8E"/>
    <w:rsid w:val="00D52B28"/>
    <w:rsid w:val="00D53DC5"/>
    <w:rsid w:val="00D55428"/>
    <w:rsid w:val="00D61321"/>
    <w:rsid w:val="00D61F9E"/>
    <w:rsid w:val="00D75CAF"/>
    <w:rsid w:val="00D803B0"/>
    <w:rsid w:val="00D84600"/>
    <w:rsid w:val="00D85E6E"/>
    <w:rsid w:val="00D85E96"/>
    <w:rsid w:val="00D85FEF"/>
    <w:rsid w:val="00D86522"/>
    <w:rsid w:val="00D90CBC"/>
    <w:rsid w:val="00D9581A"/>
    <w:rsid w:val="00D9729E"/>
    <w:rsid w:val="00DA3481"/>
    <w:rsid w:val="00DA5651"/>
    <w:rsid w:val="00DA7CC6"/>
    <w:rsid w:val="00DB195B"/>
    <w:rsid w:val="00DB6B72"/>
    <w:rsid w:val="00DC1A42"/>
    <w:rsid w:val="00DC28EC"/>
    <w:rsid w:val="00DC55AE"/>
    <w:rsid w:val="00DC74C9"/>
    <w:rsid w:val="00DD2ACC"/>
    <w:rsid w:val="00DD477D"/>
    <w:rsid w:val="00DD51DC"/>
    <w:rsid w:val="00DE0CC6"/>
    <w:rsid w:val="00DE4A81"/>
    <w:rsid w:val="00DE6725"/>
    <w:rsid w:val="00DF0B74"/>
    <w:rsid w:val="00DF3C54"/>
    <w:rsid w:val="00DF613C"/>
    <w:rsid w:val="00DF64C7"/>
    <w:rsid w:val="00E0058B"/>
    <w:rsid w:val="00E01D7C"/>
    <w:rsid w:val="00E02D75"/>
    <w:rsid w:val="00E04F4F"/>
    <w:rsid w:val="00E16898"/>
    <w:rsid w:val="00E2032F"/>
    <w:rsid w:val="00E2246F"/>
    <w:rsid w:val="00E225F8"/>
    <w:rsid w:val="00E257AF"/>
    <w:rsid w:val="00E26455"/>
    <w:rsid w:val="00E27B9A"/>
    <w:rsid w:val="00E303E2"/>
    <w:rsid w:val="00E30F3E"/>
    <w:rsid w:val="00E3538F"/>
    <w:rsid w:val="00E374F2"/>
    <w:rsid w:val="00E4080F"/>
    <w:rsid w:val="00E42137"/>
    <w:rsid w:val="00E46645"/>
    <w:rsid w:val="00E47F35"/>
    <w:rsid w:val="00E52299"/>
    <w:rsid w:val="00E52495"/>
    <w:rsid w:val="00E57BD3"/>
    <w:rsid w:val="00E626D6"/>
    <w:rsid w:val="00E63DA3"/>
    <w:rsid w:val="00E65237"/>
    <w:rsid w:val="00E660F2"/>
    <w:rsid w:val="00E669D8"/>
    <w:rsid w:val="00E7105C"/>
    <w:rsid w:val="00E7285D"/>
    <w:rsid w:val="00E72906"/>
    <w:rsid w:val="00E800AD"/>
    <w:rsid w:val="00E81F47"/>
    <w:rsid w:val="00E82A45"/>
    <w:rsid w:val="00E8384D"/>
    <w:rsid w:val="00E83E9F"/>
    <w:rsid w:val="00E8785E"/>
    <w:rsid w:val="00E87F06"/>
    <w:rsid w:val="00E93FBD"/>
    <w:rsid w:val="00E94E9E"/>
    <w:rsid w:val="00E950FD"/>
    <w:rsid w:val="00E9554F"/>
    <w:rsid w:val="00E9791A"/>
    <w:rsid w:val="00EA17D9"/>
    <w:rsid w:val="00EA34D6"/>
    <w:rsid w:val="00EA7C7A"/>
    <w:rsid w:val="00EB0306"/>
    <w:rsid w:val="00EB0374"/>
    <w:rsid w:val="00EB3412"/>
    <w:rsid w:val="00EB3D25"/>
    <w:rsid w:val="00EB55D9"/>
    <w:rsid w:val="00EC171D"/>
    <w:rsid w:val="00EC6529"/>
    <w:rsid w:val="00ED0C75"/>
    <w:rsid w:val="00ED3643"/>
    <w:rsid w:val="00ED6D1D"/>
    <w:rsid w:val="00ED7F55"/>
    <w:rsid w:val="00EE03E5"/>
    <w:rsid w:val="00EE11A0"/>
    <w:rsid w:val="00EE1958"/>
    <w:rsid w:val="00EE43F7"/>
    <w:rsid w:val="00EF03FA"/>
    <w:rsid w:val="00EF0C2E"/>
    <w:rsid w:val="00EF2D22"/>
    <w:rsid w:val="00EF34E0"/>
    <w:rsid w:val="00EF744C"/>
    <w:rsid w:val="00F02C04"/>
    <w:rsid w:val="00F03E56"/>
    <w:rsid w:val="00F03F90"/>
    <w:rsid w:val="00F041CD"/>
    <w:rsid w:val="00F05CE8"/>
    <w:rsid w:val="00F07504"/>
    <w:rsid w:val="00F16DC7"/>
    <w:rsid w:val="00F178AC"/>
    <w:rsid w:val="00F20C88"/>
    <w:rsid w:val="00F210F2"/>
    <w:rsid w:val="00F23C8E"/>
    <w:rsid w:val="00F25812"/>
    <w:rsid w:val="00F274AE"/>
    <w:rsid w:val="00F31DA7"/>
    <w:rsid w:val="00F33FBB"/>
    <w:rsid w:val="00F34005"/>
    <w:rsid w:val="00F36E11"/>
    <w:rsid w:val="00F4315C"/>
    <w:rsid w:val="00F44340"/>
    <w:rsid w:val="00F44683"/>
    <w:rsid w:val="00F45645"/>
    <w:rsid w:val="00F54D4E"/>
    <w:rsid w:val="00F55432"/>
    <w:rsid w:val="00F61362"/>
    <w:rsid w:val="00F618F2"/>
    <w:rsid w:val="00F716D9"/>
    <w:rsid w:val="00F71CB5"/>
    <w:rsid w:val="00F744B3"/>
    <w:rsid w:val="00F74C7C"/>
    <w:rsid w:val="00F842F9"/>
    <w:rsid w:val="00F86AB9"/>
    <w:rsid w:val="00F949AE"/>
    <w:rsid w:val="00F96D32"/>
    <w:rsid w:val="00F972AC"/>
    <w:rsid w:val="00FA5418"/>
    <w:rsid w:val="00FA7187"/>
    <w:rsid w:val="00FB4448"/>
    <w:rsid w:val="00FB4913"/>
    <w:rsid w:val="00FC1598"/>
    <w:rsid w:val="00FC22A8"/>
    <w:rsid w:val="00FC3174"/>
    <w:rsid w:val="00FD03DC"/>
    <w:rsid w:val="00FD3A2D"/>
    <w:rsid w:val="00FD3CE6"/>
    <w:rsid w:val="00FE1B17"/>
    <w:rsid w:val="00FE3CA3"/>
    <w:rsid w:val="00FE7B2A"/>
    <w:rsid w:val="00FE7D6C"/>
    <w:rsid w:val="00FF44EB"/>
    <w:rsid w:val="05DBA270"/>
    <w:rsid w:val="0F3E0F70"/>
    <w:rsid w:val="21C35FE0"/>
    <w:rsid w:val="2F953F46"/>
    <w:rsid w:val="3431C433"/>
    <w:rsid w:val="5D2858BC"/>
    <w:rsid w:val="72F5C958"/>
    <w:rsid w:val="79DEA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142D9FA3"/>
  <w15:docId w15:val="{97C2A923-ABB1-4AA7-8723-2B168F4DF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7" w:unhideWhenUsed="1"/>
    <w:lsdException w:name="toc 2" w:semiHidden="1" w:uiPriority="7" w:unhideWhenUsed="1"/>
    <w:lsdException w:name="toc 3" w:semiHidden="1" w:uiPriority="7" w:unhideWhenUsed="1"/>
    <w:lsdException w:name="toc 4" w:semiHidden="1" w:uiPriority="7" w:unhideWhenUsed="1"/>
    <w:lsdException w:name="toc 5" w:semiHidden="1" w:uiPriority="7"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059"/>
    <w:pPr>
      <w:widowControl w:val="0"/>
      <w:jc w:val="both"/>
    </w:pPr>
  </w:style>
  <w:style w:type="paragraph" w:styleId="Heading1">
    <w:name w:val="heading 1"/>
    <w:basedOn w:val="Normal"/>
    <w:next w:val="Normal"/>
    <w:link w:val="Heading1Char"/>
    <w:uiPriority w:val="2"/>
    <w:qFormat/>
    <w:rsid w:val="00C419D3"/>
    <w:pPr>
      <w:keepNext/>
      <w:keepLines/>
      <w:widowControl/>
      <w:overflowPunct w:val="0"/>
      <w:jc w:val="left"/>
      <w:outlineLvl w:val="0"/>
    </w:pPr>
    <w:rPr>
      <w:rFonts w:ascii="Bookman Old Style" w:eastAsia="MS Mincho" w:hAnsi="Bookman Old Style" w:cs="Times New Roman"/>
      <w:sz w:val="22"/>
      <w:szCs w:val="24"/>
    </w:rPr>
  </w:style>
  <w:style w:type="paragraph" w:styleId="Heading2">
    <w:name w:val="heading 2"/>
    <w:basedOn w:val="Normal"/>
    <w:next w:val="Normal"/>
    <w:link w:val="Heading2Char"/>
    <w:uiPriority w:val="2"/>
    <w:qFormat/>
    <w:rsid w:val="00C419D3"/>
    <w:pPr>
      <w:keepNext/>
      <w:keepLines/>
      <w:widowControl/>
      <w:overflowPunct w:val="0"/>
      <w:jc w:val="left"/>
      <w:outlineLvl w:val="1"/>
    </w:pPr>
    <w:rPr>
      <w:rFonts w:ascii="Bookman Old Style" w:eastAsia="MS Mincho" w:hAnsi="Bookman Old Style" w:cs="Times New Roman"/>
      <w:sz w:val="22"/>
      <w:szCs w:val="21"/>
    </w:rPr>
  </w:style>
  <w:style w:type="paragraph" w:styleId="Heading3">
    <w:name w:val="heading 3"/>
    <w:basedOn w:val="Normal"/>
    <w:next w:val="Normal"/>
    <w:link w:val="Heading3Char"/>
    <w:uiPriority w:val="2"/>
    <w:qFormat/>
    <w:rsid w:val="00C419D3"/>
    <w:pPr>
      <w:keepNext/>
      <w:keepLines/>
      <w:widowControl/>
      <w:overflowPunct w:val="0"/>
      <w:jc w:val="left"/>
      <w:outlineLvl w:val="2"/>
    </w:pPr>
    <w:rPr>
      <w:rFonts w:ascii="Bookman Old Style" w:eastAsia="MS Mincho" w:hAnsi="Bookman Old Style" w:cs="Times New Roman"/>
      <w:sz w:val="22"/>
      <w:szCs w:val="21"/>
    </w:rPr>
  </w:style>
  <w:style w:type="paragraph" w:styleId="Heading4">
    <w:name w:val="heading 4"/>
    <w:basedOn w:val="Normal"/>
    <w:next w:val="Normal"/>
    <w:link w:val="Heading4Char"/>
    <w:uiPriority w:val="2"/>
    <w:qFormat/>
    <w:rsid w:val="00C419D3"/>
    <w:pPr>
      <w:keepNext/>
      <w:keepLines/>
      <w:widowControl/>
      <w:overflowPunct w:val="0"/>
      <w:jc w:val="left"/>
      <w:outlineLvl w:val="3"/>
    </w:pPr>
    <w:rPr>
      <w:rFonts w:ascii="Bookman Old Style" w:eastAsia="MS Mincho" w:hAnsi="Bookman Old Style" w:cs="Times New Roman"/>
      <w:bCs/>
      <w:sz w:val="22"/>
      <w:szCs w:val="21"/>
    </w:rPr>
  </w:style>
  <w:style w:type="paragraph" w:styleId="Heading5">
    <w:name w:val="heading 5"/>
    <w:basedOn w:val="Normal"/>
    <w:next w:val="Normal"/>
    <w:link w:val="Heading5Char"/>
    <w:uiPriority w:val="2"/>
    <w:qFormat/>
    <w:rsid w:val="00C419D3"/>
    <w:pPr>
      <w:keepNext/>
      <w:keepLines/>
      <w:widowControl/>
      <w:overflowPunct w:val="0"/>
      <w:jc w:val="left"/>
      <w:outlineLvl w:val="4"/>
    </w:pPr>
    <w:rPr>
      <w:rFonts w:ascii="Bookman Old Style" w:eastAsia="MS Mincho" w:hAnsi="Bookman Old Style" w:cs="Times New Roman"/>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E31"/>
    <w:pPr>
      <w:tabs>
        <w:tab w:val="center" w:pos="4252"/>
        <w:tab w:val="right" w:pos="8504"/>
      </w:tabs>
      <w:snapToGrid w:val="0"/>
    </w:pPr>
  </w:style>
  <w:style w:type="character" w:customStyle="1" w:styleId="HeaderChar">
    <w:name w:val="Header Char"/>
    <w:basedOn w:val="DefaultParagraphFont"/>
    <w:link w:val="Header"/>
    <w:uiPriority w:val="99"/>
    <w:rsid w:val="006E6E31"/>
  </w:style>
  <w:style w:type="paragraph" w:styleId="Footer">
    <w:name w:val="footer"/>
    <w:basedOn w:val="Normal"/>
    <w:link w:val="FooterChar"/>
    <w:uiPriority w:val="99"/>
    <w:unhideWhenUsed/>
    <w:rsid w:val="006E6E31"/>
    <w:pPr>
      <w:tabs>
        <w:tab w:val="center" w:pos="4252"/>
        <w:tab w:val="right" w:pos="8504"/>
      </w:tabs>
      <w:snapToGrid w:val="0"/>
    </w:pPr>
  </w:style>
  <w:style w:type="character" w:customStyle="1" w:styleId="FooterChar">
    <w:name w:val="Footer Char"/>
    <w:basedOn w:val="DefaultParagraphFont"/>
    <w:link w:val="Footer"/>
    <w:uiPriority w:val="99"/>
    <w:rsid w:val="006E6E31"/>
  </w:style>
  <w:style w:type="paragraph" w:styleId="BalloonText">
    <w:name w:val="Balloon Text"/>
    <w:basedOn w:val="Normal"/>
    <w:link w:val="BalloonTextChar"/>
    <w:uiPriority w:val="99"/>
    <w:semiHidden/>
    <w:unhideWhenUsed/>
    <w:rsid w:val="006E6E3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6E31"/>
    <w:rPr>
      <w:rFonts w:asciiTheme="majorHAnsi" w:eastAsiaTheme="majorEastAsia" w:hAnsiTheme="majorHAnsi" w:cstheme="majorBidi"/>
      <w:sz w:val="18"/>
      <w:szCs w:val="18"/>
    </w:rPr>
  </w:style>
  <w:style w:type="character" w:styleId="Strong">
    <w:name w:val="Strong"/>
    <w:basedOn w:val="DefaultParagraphFont"/>
    <w:uiPriority w:val="22"/>
    <w:qFormat/>
    <w:rsid w:val="005F0473"/>
    <w:rPr>
      <w:b/>
      <w:bCs/>
    </w:rPr>
  </w:style>
  <w:style w:type="character" w:customStyle="1" w:styleId="ListParagraphChar">
    <w:name w:val="List Paragraph Char"/>
    <w:aliases w:val="Bullet List Char,FooterText Char,List Paragraph1 Char,Colorful List Accent 1 Char,Colorful List - Accent 11 Char,numbered Char,Paragraphe de liste1 Char,列出段落 Char,列出段落1 Char,Bulletr List Paragraph Char,List Paragraph2 Char,Plan Char"/>
    <w:basedOn w:val="DefaultParagraphFont"/>
    <w:link w:val="ListParagraph"/>
    <w:uiPriority w:val="34"/>
    <w:locked/>
    <w:rsid w:val="005F0473"/>
    <w:rPr>
      <w:rFonts w:ascii="Calibri" w:hAnsi="Calibri"/>
    </w:rPr>
  </w:style>
  <w:style w:type="paragraph" w:styleId="ListParagraph">
    <w:name w:val="List Paragraph"/>
    <w:aliases w:val="Bullet List,FooterText,List Paragraph1,Colorful List Accent 1,Colorful List - Accent 11,numbered,Paragraphe de liste1,列出段落,列出段落1,Bulletr List Paragraph,List Paragraph2,List Paragraph21,Párrafo de lista1,Parágrafo da Lista1,リスト段落1,Plan"/>
    <w:basedOn w:val="Normal"/>
    <w:link w:val="ListParagraphChar"/>
    <w:uiPriority w:val="34"/>
    <w:qFormat/>
    <w:rsid w:val="005F0473"/>
    <w:pPr>
      <w:widowControl/>
      <w:ind w:left="720"/>
      <w:jc w:val="left"/>
    </w:pPr>
    <w:rPr>
      <w:rFonts w:ascii="Calibri" w:hAnsi="Calibri"/>
    </w:rPr>
  </w:style>
  <w:style w:type="character" w:styleId="Hyperlink">
    <w:name w:val="Hyperlink"/>
    <w:basedOn w:val="DefaultParagraphFont"/>
    <w:uiPriority w:val="99"/>
    <w:unhideWhenUsed/>
    <w:rsid w:val="005F0473"/>
    <w:rPr>
      <w:color w:val="0000FF" w:themeColor="hyperlink"/>
      <w:u w:val="single"/>
    </w:rPr>
  </w:style>
  <w:style w:type="character" w:customStyle="1" w:styleId="Heading1Char">
    <w:name w:val="Heading 1 Char"/>
    <w:basedOn w:val="DefaultParagraphFont"/>
    <w:link w:val="Heading1"/>
    <w:uiPriority w:val="2"/>
    <w:rsid w:val="00C419D3"/>
    <w:rPr>
      <w:rFonts w:ascii="Bookman Old Style" w:eastAsia="MS Mincho" w:hAnsi="Bookman Old Style" w:cs="Times New Roman"/>
      <w:sz w:val="22"/>
      <w:szCs w:val="24"/>
    </w:rPr>
  </w:style>
  <w:style w:type="character" w:customStyle="1" w:styleId="Heading2Char">
    <w:name w:val="Heading 2 Char"/>
    <w:basedOn w:val="DefaultParagraphFont"/>
    <w:link w:val="Heading2"/>
    <w:uiPriority w:val="2"/>
    <w:rsid w:val="00C419D3"/>
    <w:rPr>
      <w:rFonts w:ascii="Bookman Old Style" w:eastAsia="MS Mincho" w:hAnsi="Bookman Old Style" w:cs="Times New Roman"/>
      <w:sz w:val="22"/>
      <w:szCs w:val="21"/>
    </w:rPr>
  </w:style>
  <w:style w:type="character" w:customStyle="1" w:styleId="Heading3Char">
    <w:name w:val="Heading 3 Char"/>
    <w:basedOn w:val="DefaultParagraphFont"/>
    <w:link w:val="Heading3"/>
    <w:uiPriority w:val="2"/>
    <w:rsid w:val="00C419D3"/>
    <w:rPr>
      <w:rFonts w:ascii="Bookman Old Style" w:eastAsia="MS Mincho" w:hAnsi="Bookman Old Style" w:cs="Times New Roman"/>
      <w:sz w:val="22"/>
      <w:szCs w:val="21"/>
    </w:rPr>
  </w:style>
  <w:style w:type="character" w:customStyle="1" w:styleId="Heading4Char">
    <w:name w:val="Heading 4 Char"/>
    <w:basedOn w:val="DefaultParagraphFont"/>
    <w:link w:val="Heading4"/>
    <w:uiPriority w:val="2"/>
    <w:rsid w:val="00C419D3"/>
    <w:rPr>
      <w:rFonts w:ascii="Bookman Old Style" w:eastAsia="MS Mincho" w:hAnsi="Bookman Old Style" w:cs="Times New Roman"/>
      <w:bCs/>
      <w:sz w:val="22"/>
      <w:szCs w:val="21"/>
    </w:rPr>
  </w:style>
  <w:style w:type="character" w:customStyle="1" w:styleId="Heading5Char">
    <w:name w:val="Heading 5 Char"/>
    <w:basedOn w:val="DefaultParagraphFont"/>
    <w:link w:val="Heading5"/>
    <w:uiPriority w:val="2"/>
    <w:rsid w:val="00C419D3"/>
    <w:rPr>
      <w:rFonts w:ascii="Bookman Old Style" w:eastAsia="MS Mincho" w:hAnsi="Bookman Old Style" w:cs="Times New Roman"/>
      <w:sz w:val="22"/>
      <w:szCs w:val="21"/>
    </w:rPr>
  </w:style>
  <w:style w:type="table" w:styleId="TableGrid">
    <w:name w:val="Table Grid"/>
    <w:basedOn w:val="TableNormal"/>
    <w:uiPriority w:val="99"/>
    <w:rsid w:val="00C419D3"/>
    <w:pPr>
      <w:widowControl w:val="0"/>
      <w:jc w:val="both"/>
    </w:pPr>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419D3"/>
    <w:rPr>
      <w:sz w:val="18"/>
      <w:szCs w:val="18"/>
    </w:rPr>
  </w:style>
  <w:style w:type="paragraph" w:styleId="CommentText">
    <w:name w:val="annotation text"/>
    <w:basedOn w:val="Normal"/>
    <w:link w:val="CommentTextChar"/>
    <w:unhideWhenUsed/>
    <w:rsid w:val="00C419D3"/>
    <w:pPr>
      <w:jc w:val="left"/>
    </w:pPr>
  </w:style>
  <w:style w:type="character" w:customStyle="1" w:styleId="CommentTextChar">
    <w:name w:val="Comment Text Char"/>
    <w:basedOn w:val="DefaultParagraphFont"/>
    <w:link w:val="CommentText"/>
    <w:uiPriority w:val="99"/>
    <w:rsid w:val="00C419D3"/>
  </w:style>
  <w:style w:type="paragraph" w:styleId="CommentSubject">
    <w:name w:val="annotation subject"/>
    <w:basedOn w:val="CommentText"/>
    <w:next w:val="CommentText"/>
    <w:link w:val="CommentSubjectChar"/>
    <w:uiPriority w:val="99"/>
    <w:semiHidden/>
    <w:unhideWhenUsed/>
    <w:rsid w:val="00C419D3"/>
    <w:rPr>
      <w:b/>
      <w:bCs/>
    </w:rPr>
  </w:style>
  <w:style w:type="character" w:customStyle="1" w:styleId="CommentSubjectChar">
    <w:name w:val="Comment Subject Char"/>
    <w:basedOn w:val="CommentTextChar"/>
    <w:link w:val="CommentSubject"/>
    <w:uiPriority w:val="99"/>
    <w:semiHidden/>
    <w:rsid w:val="00C419D3"/>
    <w:rPr>
      <w:b/>
      <w:bCs/>
    </w:rPr>
  </w:style>
  <w:style w:type="paragraph" w:styleId="FootnoteText">
    <w:name w:val="footnote text"/>
    <w:basedOn w:val="Normal"/>
    <w:link w:val="FootnoteTextChar"/>
    <w:rsid w:val="00C419D3"/>
    <w:pPr>
      <w:keepLines/>
      <w:widowControl/>
      <w:overflowPunct w:val="0"/>
      <w:snapToGrid w:val="0"/>
      <w:spacing w:after="120" w:line="240" w:lineRule="atLeast"/>
      <w:ind w:left="709" w:hanging="709"/>
      <w:jc w:val="left"/>
    </w:pPr>
    <w:rPr>
      <w:rFonts w:ascii="Bookman Old Style" w:eastAsia="MS Mincho" w:hAnsi="Bookman Old Style" w:cs="Times New Roman"/>
      <w:sz w:val="20"/>
      <w:szCs w:val="21"/>
    </w:rPr>
  </w:style>
  <w:style w:type="character" w:customStyle="1" w:styleId="FootnoteTextChar">
    <w:name w:val="Footnote Text Char"/>
    <w:basedOn w:val="DefaultParagraphFont"/>
    <w:link w:val="FootnoteText"/>
    <w:rsid w:val="00C419D3"/>
    <w:rPr>
      <w:rFonts w:ascii="Bookman Old Style" w:eastAsia="MS Mincho" w:hAnsi="Bookman Old Style" w:cs="Times New Roman"/>
      <w:sz w:val="20"/>
      <w:szCs w:val="21"/>
    </w:rPr>
  </w:style>
  <w:style w:type="paragraph" w:customStyle="1" w:styleId="a">
    <w:name w:val="表"/>
    <w:basedOn w:val="Normal"/>
    <w:uiPriority w:val="1"/>
    <w:qFormat/>
    <w:rsid w:val="00C419D3"/>
    <w:pPr>
      <w:widowControl/>
      <w:overflowPunct w:val="0"/>
      <w:jc w:val="left"/>
    </w:pPr>
    <w:rPr>
      <w:rFonts w:ascii="Times New Roman" w:eastAsia="MS Mincho" w:hAnsi="Times New Roman" w:cs="Times New Roman"/>
      <w:sz w:val="20"/>
      <w:szCs w:val="21"/>
    </w:rPr>
  </w:style>
  <w:style w:type="paragraph" w:styleId="EndnoteText">
    <w:name w:val="endnote text"/>
    <w:basedOn w:val="Normal"/>
    <w:link w:val="EndnoteTextChar"/>
    <w:uiPriority w:val="4"/>
    <w:rsid w:val="00C419D3"/>
    <w:pPr>
      <w:keepLines/>
      <w:widowControl/>
      <w:overflowPunct w:val="0"/>
      <w:snapToGrid w:val="0"/>
      <w:spacing w:after="120" w:line="240" w:lineRule="atLeast"/>
      <w:ind w:left="709" w:hanging="709"/>
      <w:jc w:val="left"/>
    </w:pPr>
    <w:rPr>
      <w:rFonts w:ascii="Bookman Old Style" w:eastAsia="MS Mincho" w:hAnsi="Bookman Old Style" w:cs="Times New Roman"/>
      <w:sz w:val="20"/>
      <w:szCs w:val="21"/>
    </w:rPr>
  </w:style>
  <w:style w:type="character" w:customStyle="1" w:styleId="EndnoteTextChar">
    <w:name w:val="Endnote Text Char"/>
    <w:basedOn w:val="DefaultParagraphFont"/>
    <w:link w:val="EndnoteText"/>
    <w:uiPriority w:val="4"/>
    <w:rsid w:val="00C419D3"/>
    <w:rPr>
      <w:rFonts w:ascii="Bookman Old Style" w:eastAsia="MS Mincho" w:hAnsi="Bookman Old Style" w:cs="Times New Roman"/>
      <w:sz w:val="20"/>
      <w:szCs w:val="21"/>
    </w:rPr>
  </w:style>
  <w:style w:type="paragraph" w:styleId="TOC1">
    <w:name w:val="toc 1"/>
    <w:basedOn w:val="Normal"/>
    <w:next w:val="Normal"/>
    <w:uiPriority w:val="7"/>
    <w:rsid w:val="00C419D3"/>
    <w:pPr>
      <w:keepLines/>
      <w:widowControl/>
      <w:tabs>
        <w:tab w:val="right" w:leader="middleDot" w:pos="9072"/>
      </w:tabs>
      <w:overflowPunct w:val="0"/>
      <w:spacing w:before="120" w:after="120"/>
      <w:ind w:left="567" w:right="567" w:hanging="567"/>
      <w:jc w:val="left"/>
    </w:pPr>
    <w:rPr>
      <w:rFonts w:ascii="Bookman Old Style" w:eastAsia="MS Mincho" w:hAnsi="Bookman Old Style" w:cs="Times New Roman"/>
      <w:sz w:val="22"/>
      <w:szCs w:val="21"/>
    </w:rPr>
  </w:style>
  <w:style w:type="paragraph" w:styleId="TOC2">
    <w:name w:val="toc 2"/>
    <w:basedOn w:val="Normal"/>
    <w:next w:val="Normal"/>
    <w:uiPriority w:val="7"/>
    <w:rsid w:val="00C419D3"/>
    <w:pPr>
      <w:keepLines/>
      <w:widowControl/>
      <w:tabs>
        <w:tab w:val="right" w:leader="middleDot" w:pos="9072"/>
      </w:tabs>
      <w:overflowPunct w:val="0"/>
      <w:ind w:left="1134" w:right="567" w:hanging="567"/>
      <w:jc w:val="left"/>
    </w:pPr>
    <w:rPr>
      <w:rFonts w:ascii="Bookman Old Style" w:eastAsia="MS Mincho" w:hAnsi="Bookman Old Style" w:cs="Times New Roman"/>
      <w:sz w:val="22"/>
      <w:szCs w:val="21"/>
    </w:rPr>
  </w:style>
  <w:style w:type="paragraph" w:styleId="TOC3">
    <w:name w:val="toc 3"/>
    <w:basedOn w:val="Normal"/>
    <w:next w:val="Normal"/>
    <w:uiPriority w:val="7"/>
    <w:rsid w:val="00C419D3"/>
    <w:pPr>
      <w:keepLines/>
      <w:widowControl/>
      <w:tabs>
        <w:tab w:val="right" w:leader="middleDot" w:pos="9072"/>
      </w:tabs>
      <w:overflowPunct w:val="0"/>
      <w:ind w:left="1701" w:right="567" w:hanging="567"/>
      <w:jc w:val="left"/>
    </w:pPr>
    <w:rPr>
      <w:rFonts w:ascii="Bookman Old Style" w:eastAsia="MS Mincho" w:hAnsi="Bookman Old Style" w:cs="Times New Roman"/>
      <w:sz w:val="22"/>
      <w:szCs w:val="21"/>
    </w:rPr>
  </w:style>
  <w:style w:type="paragraph" w:styleId="TOC4">
    <w:name w:val="toc 4"/>
    <w:basedOn w:val="Normal"/>
    <w:next w:val="Normal"/>
    <w:uiPriority w:val="7"/>
    <w:rsid w:val="00C419D3"/>
    <w:pPr>
      <w:keepLines/>
      <w:widowControl/>
      <w:tabs>
        <w:tab w:val="right" w:leader="middleDot" w:pos="9072"/>
      </w:tabs>
      <w:overflowPunct w:val="0"/>
      <w:ind w:left="2268" w:right="567" w:hanging="567"/>
      <w:jc w:val="left"/>
    </w:pPr>
    <w:rPr>
      <w:rFonts w:ascii="Bookman Old Style" w:eastAsia="MS Mincho" w:hAnsi="Bookman Old Style" w:cs="Times New Roman"/>
      <w:sz w:val="22"/>
      <w:szCs w:val="21"/>
    </w:rPr>
  </w:style>
  <w:style w:type="paragraph" w:styleId="TOC5">
    <w:name w:val="toc 5"/>
    <w:basedOn w:val="Normal"/>
    <w:next w:val="Normal"/>
    <w:uiPriority w:val="7"/>
    <w:rsid w:val="00C419D3"/>
    <w:pPr>
      <w:keepLines/>
      <w:widowControl/>
      <w:tabs>
        <w:tab w:val="right" w:leader="middleDot" w:pos="9072"/>
      </w:tabs>
      <w:overflowPunct w:val="0"/>
      <w:ind w:left="2835" w:right="567" w:hanging="567"/>
      <w:jc w:val="left"/>
    </w:pPr>
    <w:rPr>
      <w:rFonts w:ascii="Bookman Old Style" w:eastAsia="MS Mincho" w:hAnsi="Bookman Old Style" w:cs="Times New Roman"/>
      <w:sz w:val="22"/>
      <w:szCs w:val="21"/>
    </w:rPr>
  </w:style>
  <w:style w:type="character" w:customStyle="1" w:styleId="sub">
    <w:name w:val="sub"/>
    <w:rsid w:val="00C419D3"/>
  </w:style>
  <w:style w:type="character" w:styleId="Emphasis">
    <w:name w:val="Emphasis"/>
    <w:uiPriority w:val="20"/>
    <w:qFormat/>
    <w:rsid w:val="00C419D3"/>
    <w:rPr>
      <w:b/>
      <w:bCs/>
      <w:i w:val="0"/>
      <w:iCs w:val="0"/>
    </w:rPr>
  </w:style>
  <w:style w:type="character" w:customStyle="1" w:styleId="st1">
    <w:name w:val="st1"/>
    <w:rsid w:val="00C419D3"/>
  </w:style>
  <w:style w:type="character" w:customStyle="1" w:styleId="normaltextrun">
    <w:name w:val="normaltextrun"/>
    <w:rsid w:val="00C419D3"/>
  </w:style>
  <w:style w:type="character" w:customStyle="1" w:styleId="spellingerror">
    <w:name w:val="spellingerror"/>
    <w:rsid w:val="00C419D3"/>
  </w:style>
  <w:style w:type="character" w:styleId="FollowedHyperlink">
    <w:name w:val="FollowedHyperlink"/>
    <w:uiPriority w:val="99"/>
    <w:semiHidden/>
    <w:rsid w:val="00C419D3"/>
    <w:rPr>
      <w:color w:val="800080"/>
      <w:u w:val="single"/>
    </w:rPr>
  </w:style>
  <w:style w:type="paragraph" w:styleId="Revision">
    <w:name w:val="Revision"/>
    <w:hidden/>
    <w:uiPriority w:val="99"/>
    <w:semiHidden/>
    <w:rsid w:val="00C419D3"/>
    <w:rPr>
      <w:rFonts w:ascii="Bookman Old Style" w:eastAsia="MS Mincho" w:hAnsi="Bookman Old Style" w:cs="Times New Roman"/>
      <w:sz w:val="22"/>
      <w:szCs w:val="21"/>
    </w:rPr>
  </w:style>
  <w:style w:type="paragraph" w:customStyle="1" w:styleId="bullet1">
    <w:name w:val="bullet 1"/>
    <w:basedOn w:val="Normal"/>
    <w:rsid w:val="00C419D3"/>
    <w:pPr>
      <w:widowControl/>
      <w:numPr>
        <w:numId w:val="3"/>
      </w:numPr>
      <w:spacing w:after="140" w:line="290" w:lineRule="auto"/>
      <w:outlineLvl w:val="0"/>
    </w:pPr>
    <w:rPr>
      <w:rFonts w:ascii="Arial" w:eastAsia="Times New Roman" w:hAnsi="Arial" w:cs="Times New Roman"/>
      <w:kern w:val="20"/>
      <w:sz w:val="20"/>
      <w:szCs w:val="24"/>
      <w:lang w:val="en-GB" w:eastAsia="en-US"/>
    </w:rPr>
  </w:style>
  <w:style w:type="paragraph" w:customStyle="1" w:styleId="bullet2">
    <w:name w:val="bullet 2"/>
    <w:basedOn w:val="Normal"/>
    <w:rsid w:val="00C419D3"/>
    <w:pPr>
      <w:widowControl/>
      <w:numPr>
        <w:numId w:val="4"/>
      </w:numPr>
      <w:spacing w:after="140" w:line="290" w:lineRule="auto"/>
      <w:outlineLvl w:val="1"/>
    </w:pPr>
    <w:rPr>
      <w:rFonts w:ascii="Arial" w:eastAsia="Times New Roman" w:hAnsi="Arial" w:cs="Times New Roman"/>
      <w:kern w:val="20"/>
      <w:sz w:val="20"/>
      <w:szCs w:val="24"/>
      <w:lang w:val="en-GB" w:eastAsia="en-US"/>
    </w:rPr>
  </w:style>
  <w:style w:type="character" w:styleId="FootnoteReference">
    <w:name w:val="footnote reference"/>
    <w:rsid w:val="00C419D3"/>
    <w:rPr>
      <w:rFonts w:ascii="Arial" w:hAnsi="Arial"/>
      <w:kern w:val="2"/>
      <w:vertAlign w:val="superscript"/>
    </w:rPr>
  </w:style>
  <w:style w:type="paragraph" w:customStyle="1" w:styleId="roman2">
    <w:name w:val="roman 2"/>
    <w:basedOn w:val="Normal"/>
    <w:rsid w:val="00C419D3"/>
    <w:pPr>
      <w:widowControl/>
      <w:numPr>
        <w:numId w:val="13"/>
      </w:numPr>
      <w:spacing w:after="140" w:line="290" w:lineRule="auto"/>
      <w:outlineLvl w:val="1"/>
    </w:pPr>
    <w:rPr>
      <w:rFonts w:ascii="Arial" w:eastAsia="MS Mincho" w:hAnsi="Arial" w:cs="Times New Roman"/>
      <w:kern w:val="20"/>
      <w:sz w:val="20"/>
      <w:szCs w:val="20"/>
      <w:lang w:val="en-GB" w:eastAsia="en-US"/>
    </w:rPr>
  </w:style>
  <w:style w:type="paragraph" w:customStyle="1" w:styleId="Body">
    <w:name w:val="Body"/>
    <w:basedOn w:val="Normal"/>
    <w:link w:val="BodyChar"/>
    <w:rsid w:val="00C419D3"/>
    <w:pPr>
      <w:widowControl/>
      <w:spacing w:after="140" w:line="290" w:lineRule="auto"/>
    </w:pPr>
    <w:rPr>
      <w:rFonts w:ascii="Arial" w:eastAsia="Times New Roman" w:hAnsi="Arial" w:cs="Times New Roman"/>
      <w:kern w:val="20"/>
      <w:sz w:val="20"/>
      <w:szCs w:val="24"/>
      <w:lang w:val="en-GB" w:eastAsia="en-GB"/>
    </w:rPr>
  </w:style>
  <w:style w:type="paragraph" w:customStyle="1" w:styleId="Body1">
    <w:name w:val="Body 1"/>
    <w:basedOn w:val="Normal"/>
    <w:link w:val="Body1Char"/>
    <w:rsid w:val="00C419D3"/>
    <w:pPr>
      <w:widowControl/>
      <w:spacing w:after="140" w:line="290" w:lineRule="auto"/>
      <w:ind w:left="680"/>
    </w:pPr>
    <w:rPr>
      <w:rFonts w:ascii="Arial" w:eastAsia="Times New Roman" w:hAnsi="Arial" w:cs="Times New Roman"/>
      <w:kern w:val="20"/>
      <w:sz w:val="20"/>
      <w:szCs w:val="24"/>
      <w:lang w:val="en-GB" w:eastAsia="en-US"/>
    </w:rPr>
  </w:style>
  <w:style w:type="character" w:customStyle="1" w:styleId="Body1Char">
    <w:name w:val="Body 1 Char"/>
    <w:link w:val="Body1"/>
    <w:rsid w:val="00C419D3"/>
    <w:rPr>
      <w:rFonts w:ascii="Arial" w:eastAsia="Times New Roman" w:hAnsi="Arial" w:cs="Times New Roman"/>
      <w:kern w:val="20"/>
      <w:sz w:val="20"/>
      <w:szCs w:val="24"/>
      <w:lang w:val="en-GB" w:eastAsia="en-US"/>
    </w:rPr>
  </w:style>
  <w:style w:type="character" w:customStyle="1" w:styleId="BodyChar">
    <w:name w:val="Body Char"/>
    <w:link w:val="Body"/>
    <w:rsid w:val="00C419D3"/>
    <w:rPr>
      <w:rFonts w:ascii="Arial" w:eastAsia="Times New Roman" w:hAnsi="Arial" w:cs="Times New Roman"/>
      <w:kern w:val="20"/>
      <w:sz w:val="20"/>
      <w:szCs w:val="24"/>
      <w:lang w:val="en-GB" w:eastAsia="en-GB"/>
    </w:rPr>
  </w:style>
  <w:style w:type="paragraph" w:customStyle="1" w:styleId="ca1">
    <w:name w:val="ca1"/>
    <w:basedOn w:val="Normal"/>
    <w:rsid w:val="008E7CCC"/>
    <w:pPr>
      <w:widowControl/>
      <w:spacing w:after="270"/>
      <w:jc w:val="left"/>
    </w:pPr>
    <w:rPr>
      <w:rFonts w:ascii="Times New Roman" w:eastAsia="Times New Roman" w:hAnsi="Times New Roman" w:cs="Times New Roman"/>
      <w:kern w:val="0"/>
      <w:sz w:val="24"/>
      <w:szCs w:val="24"/>
      <w:lang w:val="en-GB" w:eastAsia="en-GB"/>
    </w:rPr>
  </w:style>
  <w:style w:type="character" w:customStyle="1" w:styleId="aq">
    <w:name w:val="aq"/>
    <w:basedOn w:val="DefaultParagraphFont"/>
    <w:rsid w:val="008E7CCC"/>
  </w:style>
  <w:style w:type="character" w:customStyle="1" w:styleId="UnresolvedMention1">
    <w:name w:val="Unresolved Mention1"/>
    <w:basedOn w:val="DefaultParagraphFont"/>
    <w:uiPriority w:val="99"/>
    <w:semiHidden/>
    <w:unhideWhenUsed/>
    <w:rsid w:val="0038409A"/>
    <w:rPr>
      <w:color w:val="808080"/>
      <w:shd w:val="clear" w:color="auto" w:fill="E6E6E6"/>
    </w:rPr>
  </w:style>
  <w:style w:type="character" w:customStyle="1" w:styleId="UnresolvedMention2">
    <w:name w:val="Unresolved Mention2"/>
    <w:basedOn w:val="DefaultParagraphFont"/>
    <w:uiPriority w:val="99"/>
    <w:semiHidden/>
    <w:unhideWhenUsed/>
    <w:rsid w:val="00DF64C7"/>
    <w:rPr>
      <w:color w:val="808080"/>
      <w:shd w:val="clear" w:color="auto" w:fill="E6E6E6"/>
    </w:rPr>
  </w:style>
  <w:style w:type="paragraph" w:styleId="NormalWeb">
    <w:name w:val="Normal (Web)"/>
    <w:basedOn w:val="Normal"/>
    <w:uiPriority w:val="99"/>
    <w:unhideWhenUsed/>
    <w:rsid w:val="003C70C2"/>
    <w:pPr>
      <w:widowControl/>
      <w:spacing w:after="200" w:line="276" w:lineRule="auto"/>
      <w:jc w:val="left"/>
    </w:pPr>
    <w:rPr>
      <w:rFonts w:ascii="Times New Roman" w:eastAsiaTheme="minorHAnsi" w:hAnsi="Times New Roman" w:cs="Times New Roman"/>
      <w:kern w:val="0"/>
      <w:sz w:val="24"/>
      <w:szCs w:val="24"/>
      <w:lang w:eastAsia="en-US"/>
    </w:rPr>
  </w:style>
  <w:style w:type="paragraph" w:customStyle="1" w:styleId="Default">
    <w:name w:val="Default"/>
    <w:rsid w:val="003C70C2"/>
    <w:pPr>
      <w:autoSpaceDE w:val="0"/>
      <w:autoSpaceDN w:val="0"/>
      <w:adjustRightInd w:val="0"/>
    </w:pPr>
    <w:rPr>
      <w:rFonts w:ascii="Verdana" w:eastAsia="Times New Roman" w:hAnsi="Verdana" w:cs="Verdana"/>
      <w:color w:val="000000"/>
      <w:kern w:val="0"/>
      <w:sz w:val="24"/>
      <w:szCs w:val="24"/>
      <w:lang w:eastAsia="en-US"/>
    </w:rPr>
  </w:style>
  <w:style w:type="character" w:customStyle="1" w:styleId="UnresolvedMention">
    <w:name w:val="Unresolved Mention"/>
    <w:basedOn w:val="DefaultParagraphFont"/>
    <w:uiPriority w:val="99"/>
    <w:semiHidden/>
    <w:unhideWhenUsed/>
    <w:rsid w:val="00481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91968">
      <w:bodyDiv w:val="1"/>
      <w:marLeft w:val="0"/>
      <w:marRight w:val="0"/>
      <w:marTop w:val="0"/>
      <w:marBottom w:val="0"/>
      <w:divBdr>
        <w:top w:val="none" w:sz="0" w:space="0" w:color="auto"/>
        <w:left w:val="none" w:sz="0" w:space="0" w:color="auto"/>
        <w:bottom w:val="none" w:sz="0" w:space="0" w:color="auto"/>
        <w:right w:val="none" w:sz="0" w:space="0" w:color="auto"/>
      </w:divBdr>
    </w:div>
    <w:div w:id="465128226">
      <w:bodyDiv w:val="1"/>
      <w:marLeft w:val="0"/>
      <w:marRight w:val="0"/>
      <w:marTop w:val="0"/>
      <w:marBottom w:val="0"/>
      <w:divBdr>
        <w:top w:val="none" w:sz="0" w:space="0" w:color="auto"/>
        <w:left w:val="none" w:sz="0" w:space="0" w:color="auto"/>
        <w:bottom w:val="none" w:sz="0" w:space="0" w:color="auto"/>
        <w:right w:val="none" w:sz="0" w:space="0" w:color="auto"/>
      </w:divBdr>
    </w:div>
    <w:div w:id="551844386">
      <w:bodyDiv w:val="1"/>
      <w:marLeft w:val="0"/>
      <w:marRight w:val="0"/>
      <w:marTop w:val="0"/>
      <w:marBottom w:val="0"/>
      <w:divBdr>
        <w:top w:val="none" w:sz="0" w:space="0" w:color="auto"/>
        <w:left w:val="none" w:sz="0" w:space="0" w:color="auto"/>
        <w:bottom w:val="none" w:sz="0" w:space="0" w:color="auto"/>
        <w:right w:val="none" w:sz="0" w:space="0" w:color="auto"/>
      </w:divBdr>
    </w:div>
    <w:div w:id="805050224">
      <w:bodyDiv w:val="1"/>
      <w:marLeft w:val="0"/>
      <w:marRight w:val="0"/>
      <w:marTop w:val="0"/>
      <w:marBottom w:val="0"/>
      <w:divBdr>
        <w:top w:val="none" w:sz="0" w:space="0" w:color="auto"/>
        <w:left w:val="none" w:sz="0" w:space="0" w:color="auto"/>
        <w:bottom w:val="none" w:sz="0" w:space="0" w:color="auto"/>
        <w:right w:val="none" w:sz="0" w:space="0" w:color="auto"/>
      </w:divBdr>
    </w:div>
    <w:div w:id="977687061">
      <w:bodyDiv w:val="1"/>
      <w:marLeft w:val="0"/>
      <w:marRight w:val="0"/>
      <w:marTop w:val="0"/>
      <w:marBottom w:val="0"/>
      <w:divBdr>
        <w:top w:val="none" w:sz="0" w:space="0" w:color="auto"/>
        <w:left w:val="none" w:sz="0" w:space="0" w:color="auto"/>
        <w:bottom w:val="none" w:sz="0" w:space="0" w:color="auto"/>
        <w:right w:val="none" w:sz="0" w:space="0" w:color="auto"/>
      </w:divBdr>
    </w:div>
    <w:div w:id="1311444083">
      <w:bodyDiv w:val="1"/>
      <w:marLeft w:val="0"/>
      <w:marRight w:val="0"/>
      <w:marTop w:val="0"/>
      <w:marBottom w:val="0"/>
      <w:divBdr>
        <w:top w:val="none" w:sz="0" w:space="0" w:color="auto"/>
        <w:left w:val="none" w:sz="0" w:space="0" w:color="auto"/>
        <w:bottom w:val="none" w:sz="0" w:space="0" w:color="auto"/>
        <w:right w:val="none" w:sz="0" w:space="0" w:color="auto"/>
      </w:divBdr>
    </w:div>
    <w:div w:id="1427000548">
      <w:bodyDiv w:val="1"/>
      <w:marLeft w:val="0"/>
      <w:marRight w:val="0"/>
      <w:marTop w:val="0"/>
      <w:marBottom w:val="0"/>
      <w:divBdr>
        <w:top w:val="none" w:sz="0" w:space="0" w:color="auto"/>
        <w:left w:val="none" w:sz="0" w:space="0" w:color="auto"/>
        <w:bottom w:val="none" w:sz="0" w:space="0" w:color="auto"/>
        <w:right w:val="none" w:sz="0" w:space="0" w:color="auto"/>
      </w:divBdr>
      <w:divsChild>
        <w:div w:id="535502752">
          <w:marLeft w:val="0"/>
          <w:marRight w:val="0"/>
          <w:marTop w:val="0"/>
          <w:marBottom w:val="0"/>
          <w:divBdr>
            <w:top w:val="none" w:sz="0" w:space="0" w:color="auto"/>
            <w:left w:val="none" w:sz="0" w:space="0" w:color="auto"/>
            <w:bottom w:val="none" w:sz="0" w:space="0" w:color="auto"/>
            <w:right w:val="none" w:sz="0" w:space="0" w:color="auto"/>
          </w:divBdr>
          <w:divsChild>
            <w:div w:id="1771851729">
              <w:marLeft w:val="0"/>
              <w:marRight w:val="0"/>
              <w:marTop w:val="0"/>
              <w:marBottom w:val="0"/>
              <w:divBdr>
                <w:top w:val="none" w:sz="0" w:space="0" w:color="auto"/>
                <w:left w:val="none" w:sz="0" w:space="0" w:color="auto"/>
                <w:bottom w:val="none" w:sz="0" w:space="0" w:color="auto"/>
                <w:right w:val="none" w:sz="0" w:space="0" w:color="auto"/>
              </w:divBdr>
              <w:divsChild>
                <w:div w:id="805658069">
                  <w:marLeft w:val="0"/>
                  <w:marRight w:val="0"/>
                  <w:marTop w:val="300"/>
                  <w:marBottom w:val="300"/>
                  <w:divBdr>
                    <w:top w:val="none" w:sz="0" w:space="0" w:color="auto"/>
                    <w:left w:val="none" w:sz="0" w:space="0" w:color="auto"/>
                    <w:bottom w:val="none" w:sz="0" w:space="0" w:color="auto"/>
                    <w:right w:val="none" w:sz="0" w:space="0" w:color="auto"/>
                  </w:divBdr>
                  <w:divsChild>
                    <w:div w:id="10114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76594">
      <w:bodyDiv w:val="1"/>
      <w:marLeft w:val="0"/>
      <w:marRight w:val="0"/>
      <w:marTop w:val="0"/>
      <w:marBottom w:val="0"/>
      <w:divBdr>
        <w:top w:val="none" w:sz="0" w:space="0" w:color="auto"/>
        <w:left w:val="none" w:sz="0" w:space="0" w:color="auto"/>
        <w:bottom w:val="none" w:sz="0" w:space="0" w:color="auto"/>
        <w:right w:val="none" w:sz="0" w:space="0" w:color="auto"/>
      </w:divBdr>
    </w:div>
    <w:div w:id="1616253683">
      <w:bodyDiv w:val="1"/>
      <w:marLeft w:val="0"/>
      <w:marRight w:val="0"/>
      <w:marTop w:val="0"/>
      <w:marBottom w:val="0"/>
      <w:divBdr>
        <w:top w:val="none" w:sz="0" w:space="0" w:color="auto"/>
        <w:left w:val="none" w:sz="0" w:space="0" w:color="auto"/>
        <w:bottom w:val="none" w:sz="0" w:space="0" w:color="auto"/>
        <w:right w:val="none" w:sz="0" w:space="0" w:color="auto"/>
      </w:divBdr>
    </w:div>
    <w:div w:id="1745450635">
      <w:bodyDiv w:val="1"/>
      <w:marLeft w:val="0"/>
      <w:marRight w:val="0"/>
      <w:marTop w:val="0"/>
      <w:marBottom w:val="0"/>
      <w:divBdr>
        <w:top w:val="none" w:sz="0" w:space="0" w:color="auto"/>
        <w:left w:val="none" w:sz="0" w:space="0" w:color="auto"/>
        <w:bottom w:val="none" w:sz="0" w:space="0" w:color="auto"/>
        <w:right w:val="none" w:sz="0" w:space="0" w:color="auto"/>
      </w:divBdr>
    </w:div>
    <w:div w:id="1980333882">
      <w:bodyDiv w:val="1"/>
      <w:marLeft w:val="0"/>
      <w:marRight w:val="0"/>
      <w:marTop w:val="0"/>
      <w:marBottom w:val="0"/>
      <w:divBdr>
        <w:top w:val="none" w:sz="0" w:space="0" w:color="auto"/>
        <w:left w:val="none" w:sz="0" w:space="0" w:color="auto"/>
        <w:bottom w:val="none" w:sz="0" w:space="0" w:color="auto"/>
        <w:right w:val="none" w:sz="0" w:space="0" w:color="auto"/>
      </w:divBdr>
      <w:divsChild>
        <w:div w:id="60643410">
          <w:marLeft w:val="0"/>
          <w:marRight w:val="0"/>
          <w:marTop w:val="0"/>
          <w:marBottom w:val="0"/>
          <w:divBdr>
            <w:top w:val="none" w:sz="0" w:space="0" w:color="auto"/>
            <w:left w:val="none" w:sz="0" w:space="0" w:color="auto"/>
            <w:bottom w:val="none" w:sz="0" w:space="0" w:color="auto"/>
            <w:right w:val="none" w:sz="0" w:space="0" w:color="auto"/>
          </w:divBdr>
          <w:divsChild>
            <w:div w:id="1373187882">
              <w:marLeft w:val="0"/>
              <w:marRight w:val="0"/>
              <w:marTop w:val="0"/>
              <w:marBottom w:val="0"/>
              <w:divBdr>
                <w:top w:val="none" w:sz="0" w:space="0" w:color="auto"/>
                <w:left w:val="none" w:sz="0" w:space="0" w:color="auto"/>
                <w:bottom w:val="none" w:sz="0" w:space="0" w:color="auto"/>
                <w:right w:val="none" w:sz="0" w:space="0" w:color="auto"/>
              </w:divBdr>
              <w:divsChild>
                <w:div w:id="2073456013">
                  <w:marLeft w:val="0"/>
                  <w:marRight w:val="0"/>
                  <w:marTop w:val="300"/>
                  <w:marBottom w:val="300"/>
                  <w:divBdr>
                    <w:top w:val="none" w:sz="0" w:space="0" w:color="auto"/>
                    <w:left w:val="none" w:sz="0" w:space="0" w:color="auto"/>
                    <w:bottom w:val="none" w:sz="0" w:space="0" w:color="auto"/>
                    <w:right w:val="none" w:sz="0" w:space="0" w:color="auto"/>
                  </w:divBdr>
                  <w:divsChild>
                    <w:div w:id="17485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slbehring.com" TargetMode="External"/><Relationship Id="rId18" Type="http://schemas.openxmlformats.org/officeDocument/2006/relationships/hyperlink" Target="https://ssl.microsofttranslator.com/bv.aspx?ref=TAns&amp;from=&amp;to=el&amp;a=https%3A%2F%2Fwww.CSL" TargetMode="External"/><Relationship Id="rId26" Type="http://schemas.openxmlformats.org/officeDocument/2006/relationships/hyperlink" Target="mailto:kazumi.kobayashi@takeda.com" TargetMode="External"/><Relationship Id="Rbf929cdfd4cb4b5b"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mailto:Natalie.deVane@cslbehring.com" TargetMode="External"/><Relationship Id="rId7" Type="http://schemas.openxmlformats.org/officeDocument/2006/relationships/settings" Target="settings.xml"/><Relationship Id="rId12" Type="http://schemas.openxmlformats.org/officeDocument/2006/relationships/hyperlink" Target="http://www.bplgroup.com" TargetMode="External"/><Relationship Id="rId17" Type="http://schemas.openxmlformats.org/officeDocument/2006/relationships/hyperlink" Target="http://www.takeda.com" TargetMode="External"/><Relationship Id="rId25" Type="http://schemas.openxmlformats.org/officeDocument/2006/relationships/hyperlink" Target="mailto:Deborah.Hibbett@Takeda.com" TargetMode="External"/><Relationship Id="rId2" Type="http://schemas.openxmlformats.org/officeDocument/2006/relationships/customXml" Target="../customXml/item2.xml"/><Relationship Id="rId16" Type="http://schemas.openxmlformats.org/officeDocument/2006/relationships/hyperlink" Target="http://www.octapharma.com" TargetMode="External"/><Relationship Id="rId20" Type="http://schemas.openxmlformats.org/officeDocument/2006/relationships/hyperlink" Target="mailto:Robert.Stanislaro@fticonsulting.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otest.com" TargetMode="External"/><Relationship Id="rId24" Type="http://schemas.openxmlformats.org/officeDocument/2006/relationships/hyperlink" Target="mailto:Katie.Joyce@Takeda.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groupe-lfb.com" TargetMode="External"/><Relationship Id="rId23" Type="http://schemas.openxmlformats.org/officeDocument/2006/relationships/hyperlink" Target="mailto:Jemimah.Brennan@csl.com.a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sl.microsofttranslator.com/bv.aspx?ref=TAns&amp;from=&amp;to=el&amp;a=Behring.com%2Finvestors%2Freports%2Fsec-filings%2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slbehring.com/Vita" TargetMode="External"/><Relationship Id="rId22" Type="http://schemas.openxmlformats.org/officeDocument/2006/relationships/hyperlink" Target="mailto:Greg.Healy@CSLBehring.com"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0214A7B2707040BA5A7F35733ACD16" ma:contentTypeVersion="10" ma:contentTypeDescription="Create a new document." ma:contentTypeScope="" ma:versionID="ff186ddd3d8ba6d392c1919e27595890">
  <xsd:schema xmlns:xsd="http://www.w3.org/2001/XMLSchema" xmlns:xs="http://www.w3.org/2001/XMLSchema" xmlns:p="http://schemas.microsoft.com/office/2006/metadata/properties" xmlns:ns3="b4127095-1c79-42a1-b9bf-80e818560afe" targetNamespace="http://schemas.microsoft.com/office/2006/metadata/properties" ma:root="true" ma:fieldsID="38ac8ee1bb9d9657263cb97e14091686" ns3:_="">
    <xsd:import namespace="b4127095-1c79-42a1-b9bf-80e818560a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27095-1c79-42a1-b9bf-80e818560a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F3DAC4-2190-489D-B7FB-425B66AE3396}">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b4127095-1c79-42a1-b9bf-80e818560afe"/>
    <ds:schemaRef ds:uri="http://www.w3.org/XML/1998/namespace"/>
  </ds:schemaRefs>
</ds:datastoreItem>
</file>

<file path=customXml/itemProps2.xml><?xml version="1.0" encoding="utf-8"?>
<ds:datastoreItem xmlns:ds="http://schemas.openxmlformats.org/officeDocument/2006/customXml" ds:itemID="{84637C21-FEB3-4E2D-BFD2-EFAA2BF96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27095-1c79-42a1-b9bf-80e818560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AC382F-AE27-4740-9EB4-83A4122EBE30}">
  <ds:schemaRefs>
    <ds:schemaRef ds:uri="http://schemas.microsoft.com/sharepoint/v3/contenttype/forms"/>
  </ds:schemaRefs>
</ds:datastoreItem>
</file>

<file path=customXml/itemProps4.xml><?xml version="1.0" encoding="utf-8"?>
<ds:datastoreItem xmlns:ds="http://schemas.openxmlformats.org/officeDocument/2006/customXml" ds:itemID="{04F021A2-9511-4A15-86D1-BB4289B1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Pages>
  <Words>2051</Words>
  <Characters>11695</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JPMorgan Chase &amp; Co.</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s</dc:creator>
  <cp:lastModifiedBy>Smponia, Eleni GR/ATH</cp:lastModifiedBy>
  <cp:revision>3</cp:revision>
  <cp:lastPrinted>2020-04-07T05:43:00Z</cp:lastPrinted>
  <dcterms:created xsi:type="dcterms:W3CDTF">2020-04-07T20:07:00Z</dcterms:created>
  <dcterms:modified xsi:type="dcterms:W3CDTF">2020-04-08T11:30:00Z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Code">
    <vt:lpwstr>10024969</vt:lpwstr>
  </property>
  <property fmtid="{D5CDD505-2E9C-101B-9397-08002B2CF9AE}" pid="3" name="DEDocumentLocation">
    <vt:lpwstr>C:\Users\lrenshaw\AppData\Local\Linklaters\DocExplorer\Attachments\A37717580 v0.6 Hibiki_JBIC Loan Press Release (English).docx</vt:lpwstr>
  </property>
  <property fmtid="{D5CDD505-2E9C-101B-9397-08002B2CF9AE}" pid="4" name="Document Number">
    <vt:lpwstr>A37717580</vt:lpwstr>
  </property>
  <property fmtid="{D5CDD505-2E9C-101B-9397-08002B2CF9AE}" pid="5" name="Last Modified">
    <vt:lpwstr>28 Nov 2018</vt:lpwstr>
  </property>
  <property fmtid="{D5CDD505-2E9C-101B-9397-08002B2CF9AE}" pid="6" name="Matter Number">
    <vt:lpwstr>L-267106</vt:lpwstr>
  </property>
  <property fmtid="{D5CDD505-2E9C-101B-9397-08002B2CF9AE}" pid="7" name="Mode">
    <vt:lpwstr>SendAs</vt:lpwstr>
  </property>
  <property fmtid="{D5CDD505-2E9C-101B-9397-08002B2CF9AE}" pid="8" name="Version">
    <vt:lpwstr>0.6</vt:lpwstr>
  </property>
  <property fmtid="{D5CDD505-2E9C-101B-9397-08002B2CF9AE}" pid="9" name="ObjectID">
    <vt:lpwstr>09001dc8928c0613</vt:lpwstr>
  </property>
  <property fmtid="{D5CDD505-2E9C-101B-9397-08002B2CF9AE}" pid="10" name="_MarkAsFinal">
    <vt:bool>false</vt:bool>
  </property>
  <property fmtid="{D5CDD505-2E9C-101B-9397-08002B2CF9AE}" pid="11" name="ContentTypeId">
    <vt:lpwstr>0x0101006E0214A7B2707040BA5A7F35733ACD16</vt:lpwstr>
  </property>
</Properties>
</file>